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92" w:rsidRDefault="001D1AA6" w:rsidP="001D1AA6">
      <w:pPr>
        <w:rPr>
          <w:sz w:val="36"/>
          <w:szCs w:val="36"/>
        </w:rPr>
      </w:pPr>
      <w:r w:rsidRPr="001D1AA6">
        <w:rPr>
          <w:sz w:val="36"/>
          <w:szCs w:val="36"/>
        </w:rPr>
        <w:t>Изменения Регламента оказания ООО КБ «ГТ банк» услуг на финансовых рынках.</w:t>
      </w:r>
    </w:p>
    <w:p w:rsidR="001D1AA6" w:rsidRDefault="001D1AA6" w:rsidP="001D1AA6">
      <w:pPr>
        <w:rPr>
          <w:sz w:val="24"/>
          <w:szCs w:val="24"/>
        </w:rPr>
      </w:pPr>
      <w:r w:rsidRPr="00A32570">
        <w:rPr>
          <w:sz w:val="24"/>
          <w:szCs w:val="24"/>
        </w:rPr>
        <w:t xml:space="preserve">(версия </w:t>
      </w:r>
      <w:r w:rsidR="00813A6D">
        <w:rPr>
          <w:sz w:val="24"/>
          <w:szCs w:val="24"/>
          <w:lang w:val="en-US"/>
        </w:rPr>
        <w:t>29</w:t>
      </w:r>
      <w:r w:rsidRPr="00A32570">
        <w:rPr>
          <w:sz w:val="24"/>
          <w:szCs w:val="24"/>
        </w:rPr>
        <w:t xml:space="preserve"> мая 2025)</w:t>
      </w:r>
    </w:p>
    <w:p w:rsidR="00813A6D" w:rsidRDefault="00813A6D" w:rsidP="001D1AA6">
      <w:pPr>
        <w:rPr>
          <w:sz w:val="24"/>
          <w:szCs w:val="24"/>
        </w:rPr>
      </w:pPr>
    </w:p>
    <w:p w:rsidR="00813A6D" w:rsidRDefault="00813A6D" w:rsidP="001D1AA6">
      <w:pPr>
        <w:rPr>
          <w:sz w:val="24"/>
          <w:szCs w:val="24"/>
        </w:rPr>
      </w:pPr>
      <w:r>
        <w:rPr>
          <w:sz w:val="24"/>
          <w:szCs w:val="24"/>
        </w:rPr>
        <w:t>Основные изменения в Регламенте:</w:t>
      </w:r>
    </w:p>
    <w:p w:rsidR="00813A6D" w:rsidRPr="00813A6D" w:rsidRDefault="00813A6D" w:rsidP="00813A6D">
      <w:pPr>
        <w:numPr>
          <w:ilvl w:val="0"/>
          <w:numId w:val="2"/>
        </w:numPr>
        <w:rPr>
          <w:sz w:val="24"/>
          <w:szCs w:val="24"/>
        </w:rPr>
      </w:pPr>
      <w:r w:rsidRPr="00813A6D">
        <w:rPr>
          <w:sz w:val="24"/>
          <w:szCs w:val="24"/>
        </w:rPr>
        <w:t>уточнение порядка и формы получения согласия клиента на обработку персональных данных, согласия на информационные рассылки;</w:t>
      </w:r>
    </w:p>
    <w:p w:rsidR="00813A6D" w:rsidRPr="00813A6D" w:rsidRDefault="00813A6D" w:rsidP="00813A6D">
      <w:pPr>
        <w:numPr>
          <w:ilvl w:val="0"/>
          <w:numId w:val="2"/>
        </w:numPr>
        <w:rPr>
          <w:sz w:val="24"/>
          <w:szCs w:val="24"/>
        </w:rPr>
      </w:pPr>
      <w:r w:rsidRPr="00813A6D">
        <w:rPr>
          <w:sz w:val="24"/>
          <w:szCs w:val="24"/>
        </w:rPr>
        <w:t xml:space="preserve">уточнения в разделах, связанных с </w:t>
      </w:r>
      <w:r>
        <w:rPr>
          <w:sz w:val="24"/>
          <w:szCs w:val="24"/>
        </w:rPr>
        <w:t xml:space="preserve">идентификацией клиентов и выполнением процедур </w:t>
      </w:r>
      <w:r w:rsidRPr="00813A6D">
        <w:rPr>
          <w:sz w:val="24"/>
          <w:szCs w:val="24"/>
        </w:rPr>
        <w:t>ПОДФТ;</w:t>
      </w:r>
    </w:p>
    <w:p w:rsidR="00813A6D" w:rsidRPr="00813A6D" w:rsidRDefault="00813A6D" w:rsidP="00813A6D">
      <w:pPr>
        <w:numPr>
          <w:ilvl w:val="0"/>
          <w:numId w:val="2"/>
        </w:numPr>
        <w:rPr>
          <w:sz w:val="24"/>
          <w:szCs w:val="24"/>
        </w:rPr>
      </w:pPr>
      <w:r w:rsidRPr="00813A6D">
        <w:rPr>
          <w:sz w:val="24"/>
          <w:szCs w:val="24"/>
        </w:rPr>
        <w:t>описание процессов совершения клиентом сделок РЕПО;</w:t>
      </w:r>
    </w:p>
    <w:p w:rsidR="00813A6D" w:rsidRPr="00813A6D" w:rsidRDefault="00813A6D" w:rsidP="00813A6D">
      <w:pPr>
        <w:numPr>
          <w:ilvl w:val="0"/>
          <w:numId w:val="2"/>
        </w:numPr>
        <w:rPr>
          <w:sz w:val="24"/>
          <w:szCs w:val="24"/>
        </w:rPr>
      </w:pPr>
      <w:r w:rsidRPr="00813A6D">
        <w:rPr>
          <w:sz w:val="24"/>
          <w:szCs w:val="24"/>
        </w:rPr>
        <w:t>описание работы с обращениями приведено в соответствие с нормативными документами;</w:t>
      </w:r>
    </w:p>
    <w:p w:rsidR="00813A6D" w:rsidRPr="00813A6D" w:rsidRDefault="00813A6D" w:rsidP="00813A6D">
      <w:pPr>
        <w:numPr>
          <w:ilvl w:val="0"/>
          <w:numId w:val="2"/>
        </w:numPr>
        <w:rPr>
          <w:sz w:val="24"/>
          <w:szCs w:val="24"/>
        </w:rPr>
      </w:pPr>
      <w:r w:rsidRPr="00813A6D">
        <w:rPr>
          <w:sz w:val="24"/>
          <w:szCs w:val="24"/>
        </w:rPr>
        <w:t>уточнены формы некоторых приложений к Регламенту.</w:t>
      </w:r>
    </w:p>
    <w:p w:rsidR="00813A6D" w:rsidRPr="00813A6D" w:rsidRDefault="00813A6D" w:rsidP="001D1AA6">
      <w:pPr>
        <w:rPr>
          <w:sz w:val="24"/>
          <w:szCs w:val="24"/>
        </w:rPr>
      </w:pPr>
      <w:r>
        <w:rPr>
          <w:sz w:val="24"/>
          <w:szCs w:val="24"/>
        </w:rPr>
        <w:t>Подробный перечень изменений в тексте Регламента и приложений указан в следующей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"/>
        <w:gridCol w:w="2735"/>
        <w:gridCol w:w="5050"/>
        <w:gridCol w:w="6141"/>
      </w:tblGrid>
      <w:tr w:rsidR="00813A6D" w:rsidRPr="00813A6D" w:rsidTr="00E84A0E">
        <w:tc>
          <w:tcPr>
            <w:tcW w:w="634" w:type="dxa"/>
          </w:tcPr>
          <w:p w:rsidR="00806DA0" w:rsidRPr="00813A6D" w:rsidRDefault="00806DA0" w:rsidP="00806DA0">
            <w:r w:rsidRPr="00813A6D">
              <w:t>№ п/п</w:t>
            </w:r>
          </w:p>
        </w:tc>
        <w:tc>
          <w:tcPr>
            <w:tcW w:w="2735" w:type="dxa"/>
          </w:tcPr>
          <w:p w:rsidR="00806DA0" w:rsidRPr="00813A6D" w:rsidRDefault="00806DA0" w:rsidP="00806DA0">
            <w:r w:rsidRPr="00813A6D">
              <w:t>Раздел</w:t>
            </w:r>
          </w:p>
          <w:p w:rsidR="00806DA0" w:rsidRPr="00813A6D" w:rsidRDefault="00806DA0" w:rsidP="00806DA0"/>
        </w:tc>
        <w:tc>
          <w:tcPr>
            <w:tcW w:w="5050" w:type="dxa"/>
          </w:tcPr>
          <w:p w:rsidR="00806DA0" w:rsidRPr="00813A6D" w:rsidRDefault="00806DA0" w:rsidP="00806DA0">
            <w:r w:rsidRPr="00813A6D">
              <w:t>Пункт, абзац новой версии</w:t>
            </w:r>
          </w:p>
        </w:tc>
        <w:tc>
          <w:tcPr>
            <w:tcW w:w="6141" w:type="dxa"/>
          </w:tcPr>
          <w:p w:rsidR="00806DA0" w:rsidRPr="00813A6D" w:rsidRDefault="00806DA0" w:rsidP="00806DA0">
            <w:r w:rsidRPr="00813A6D">
              <w:t>Суть изменения</w:t>
            </w:r>
          </w:p>
        </w:tc>
      </w:tr>
      <w:tr w:rsidR="00813A6D" w:rsidRPr="00813A6D" w:rsidTr="00E84A0E">
        <w:tc>
          <w:tcPr>
            <w:tcW w:w="634" w:type="dxa"/>
          </w:tcPr>
          <w:p w:rsidR="00806DA0" w:rsidRPr="00813A6D" w:rsidRDefault="00806DA0" w:rsidP="00806DA0">
            <w:r w:rsidRPr="00813A6D">
              <w:t>1.</w:t>
            </w:r>
          </w:p>
        </w:tc>
        <w:tc>
          <w:tcPr>
            <w:tcW w:w="2735" w:type="dxa"/>
          </w:tcPr>
          <w:p w:rsidR="00806DA0" w:rsidRPr="00813A6D" w:rsidRDefault="009B144E" w:rsidP="00806DA0">
            <w:r w:rsidRPr="00813A6D">
              <w:t>ОГЛАВЛЕНИЕ</w:t>
            </w:r>
          </w:p>
        </w:tc>
        <w:tc>
          <w:tcPr>
            <w:tcW w:w="5050" w:type="dxa"/>
          </w:tcPr>
          <w:p w:rsidR="00806DA0" w:rsidRPr="00813A6D" w:rsidRDefault="00806DA0" w:rsidP="00806DA0"/>
        </w:tc>
        <w:tc>
          <w:tcPr>
            <w:tcW w:w="6141" w:type="dxa"/>
          </w:tcPr>
          <w:p w:rsidR="00806DA0" w:rsidRPr="00813A6D" w:rsidRDefault="00806DA0" w:rsidP="00806DA0">
            <w:r w:rsidRPr="00813A6D">
              <w:t>Приведено в соответствие с изменениями в документе</w:t>
            </w:r>
            <w:r w:rsidR="009B144E" w:rsidRPr="00813A6D">
              <w:t xml:space="preserve"> (количество и нумерация страниц)</w:t>
            </w:r>
          </w:p>
        </w:tc>
      </w:tr>
      <w:tr w:rsidR="00813A6D" w:rsidRPr="00813A6D" w:rsidTr="00E84A0E">
        <w:tc>
          <w:tcPr>
            <w:tcW w:w="634" w:type="dxa"/>
          </w:tcPr>
          <w:p w:rsidR="00806DA0" w:rsidRPr="00813A6D" w:rsidRDefault="00806DA0" w:rsidP="00806DA0">
            <w:r w:rsidRPr="00813A6D">
              <w:t>2</w:t>
            </w:r>
          </w:p>
        </w:tc>
        <w:tc>
          <w:tcPr>
            <w:tcW w:w="2735" w:type="dxa"/>
          </w:tcPr>
          <w:p w:rsidR="00806DA0" w:rsidRPr="00813A6D" w:rsidRDefault="00806DA0" w:rsidP="00806DA0">
            <w:r w:rsidRPr="00813A6D">
              <w:t>1.</w:t>
            </w:r>
            <w:r w:rsidRPr="00813A6D">
              <w:tab/>
              <w:t>ПРИМЕНЯЕМЫЕ ТЕРМИНЫ И ПОНЯТИЯ</w:t>
            </w:r>
          </w:p>
        </w:tc>
        <w:tc>
          <w:tcPr>
            <w:tcW w:w="5050" w:type="dxa"/>
          </w:tcPr>
          <w:p w:rsidR="009072B2" w:rsidRPr="00813A6D" w:rsidRDefault="00806DA0" w:rsidP="00806DA0">
            <w:r w:rsidRPr="00813A6D">
              <w:t>Термин «ТС ФР»</w:t>
            </w:r>
          </w:p>
          <w:p w:rsidR="00806DA0" w:rsidRPr="00813A6D" w:rsidRDefault="00806DA0" w:rsidP="009072B2">
            <w:pPr>
              <w:ind w:firstLine="708"/>
            </w:pPr>
          </w:p>
        </w:tc>
        <w:tc>
          <w:tcPr>
            <w:tcW w:w="6141" w:type="dxa"/>
          </w:tcPr>
          <w:p w:rsidR="00806DA0" w:rsidRPr="00813A6D" w:rsidRDefault="00806DA0" w:rsidP="00806DA0">
            <w:r w:rsidRPr="00813A6D">
              <w:t>Добавлено явное указание на сегменты рынка, на которых происходит обслуживание клиентов (секция фондового рынка и секция рынка РЕПО)</w:t>
            </w:r>
          </w:p>
        </w:tc>
      </w:tr>
      <w:tr w:rsidR="00813A6D" w:rsidRPr="00813A6D" w:rsidTr="00E84A0E">
        <w:tc>
          <w:tcPr>
            <w:tcW w:w="634" w:type="dxa"/>
          </w:tcPr>
          <w:p w:rsidR="00E015BE" w:rsidRPr="00813A6D" w:rsidRDefault="00F839B4" w:rsidP="00806DA0">
            <w:pPr>
              <w:rPr>
                <w:lang w:val="en-US"/>
              </w:rPr>
            </w:pPr>
            <w:r w:rsidRPr="00813A6D">
              <w:rPr>
                <w:lang w:val="en-US"/>
              </w:rPr>
              <w:t>3</w:t>
            </w:r>
          </w:p>
        </w:tc>
        <w:tc>
          <w:tcPr>
            <w:tcW w:w="2735" w:type="dxa"/>
          </w:tcPr>
          <w:p w:rsidR="00E015BE" w:rsidRPr="00813A6D" w:rsidRDefault="00E015BE" w:rsidP="00806DA0"/>
        </w:tc>
        <w:tc>
          <w:tcPr>
            <w:tcW w:w="5050" w:type="dxa"/>
          </w:tcPr>
          <w:p w:rsidR="00E015BE" w:rsidRPr="00813A6D" w:rsidRDefault="00E015BE" w:rsidP="00806DA0">
            <w:r w:rsidRPr="00813A6D">
              <w:t>Термин «Анкета Клиента»</w:t>
            </w:r>
          </w:p>
        </w:tc>
        <w:tc>
          <w:tcPr>
            <w:tcW w:w="6141" w:type="dxa"/>
          </w:tcPr>
          <w:p w:rsidR="00E015BE" w:rsidRPr="00813A6D" w:rsidRDefault="00E015BE" w:rsidP="00806DA0">
            <w:r w:rsidRPr="00813A6D">
              <w:t>Термин удален</w:t>
            </w:r>
          </w:p>
        </w:tc>
      </w:tr>
      <w:tr w:rsidR="00813A6D" w:rsidRPr="00813A6D" w:rsidTr="00E84A0E">
        <w:tc>
          <w:tcPr>
            <w:tcW w:w="634" w:type="dxa"/>
          </w:tcPr>
          <w:p w:rsidR="00D7269E" w:rsidRPr="00813A6D" w:rsidRDefault="00F839B4" w:rsidP="00806DA0">
            <w:pPr>
              <w:rPr>
                <w:lang w:val="en-US"/>
              </w:rPr>
            </w:pPr>
            <w:r w:rsidRPr="00813A6D">
              <w:rPr>
                <w:lang w:val="en-US"/>
              </w:rPr>
              <w:t>4</w:t>
            </w:r>
          </w:p>
        </w:tc>
        <w:tc>
          <w:tcPr>
            <w:tcW w:w="2735" w:type="dxa"/>
          </w:tcPr>
          <w:p w:rsidR="00D7269E" w:rsidRPr="00813A6D" w:rsidRDefault="00D7269E" w:rsidP="00806DA0"/>
        </w:tc>
        <w:tc>
          <w:tcPr>
            <w:tcW w:w="5050" w:type="dxa"/>
          </w:tcPr>
          <w:p w:rsidR="00D7269E" w:rsidRPr="00813A6D" w:rsidRDefault="00D7269E" w:rsidP="00806DA0">
            <w:r w:rsidRPr="00813A6D">
              <w:t>Последний абзац раздела</w:t>
            </w:r>
          </w:p>
        </w:tc>
        <w:tc>
          <w:tcPr>
            <w:tcW w:w="6141" w:type="dxa"/>
          </w:tcPr>
          <w:p w:rsidR="00D7269E" w:rsidRPr="00813A6D" w:rsidRDefault="00D7269E" w:rsidP="00806DA0">
            <w:r w:rsidRPr="00813A6D">
              <w:t>Слова «10 календарных дней» заменены на «10 рабочих дней»</w:t>
            </w:r>
          </w:p>
        </w:tc>
      </w:tr>
      <w:tr w:rsidR="00813A6D" w:rsidRPr="00813A6D" w:rsidTr="00E84A0E">
        <w:tc>
          <w:tcPr>
            <w:tcW w:w="634" w:type="dxa"/>
          </w:tcPr>
          <w:p w:rsidR="009072B2" w:rsidRPr="00813A6D" w:rsidRDefault="00F839B4" w:rsidP="00806DA0">
            <w:r w:rsidRPr="00813A6D">
              <w:t>5</w:t>
            </w:r>
          </w:p>
        </w:tc>
        <w:tc>
          <w:tcPr>
            <w:tcW w:w="2735" w:type="dxa"/>
          </w:tcPr>
          <w:p w:rsidR="009072B2" w:rsidRPr="00813A6D" w:rsidRDefault="009072B2" w:rsidP="00806DA0">
            <w:r w:rsidRPr="00813A6D">
              <w:t>2.</w:t>
            </w:r>
            <w:r w:rsidRPr="00813A6D">
              <w:tab/>
              <w:t>ПОРЯДОК ПРИСОЕДИНЕНИЯ К РЕГЛАМЕНТУ</w:t>
            </w:r>
          </w:p>
        </w:tc>
        <w:tc>
          <w:tcPr>
            <w:tcW w:w="5050" w:type="dxa"/>
          </w:tcPr>
          <w:p w:rsidR="009072B2" w:rsidRPr="00813A6D" w:rsidRDefault="00E015BE" w:rsidP="00806DA0">
            <w:r w:rsidRPr="00813A6D">
              <w:t>П. 2.1 (абзац 2)</w:t>
            </w:r>
          </w:p>
        </w:tc>
        <w:tc>
          <w:tcPr>
            <w:tcW w:w="6141" w:type="dxa"/>
          </w:tcPr>
          <w:p w:rsidR="009072B2" w:rsidRPr="00813A6D" w:rsidRDefault="00E015BE" w:rsidP="00806DA0">
            <w:r w:rsidRPr="00813A6D">
              <w:t xml:space="preserve">Добавлено указание, что услуги по регламенту оказываются клиентам </w:t>
            </w:r>
            <w:r w:rsidR="006E4439" w:rsidRPr="00813A6D">
              <w:t>ООО КБ «ГТ банк», находящимся на обслуживании на момент заключения с Банком Соглашения.</w:t>
            </w:r>
          </w:p>
        </w:tc>
      </w:tr>
      <w:tr w:rsidR="00813A6D" w:rsidRPr="00813A6D" w:rsidTr="00E84A0E">
        <w:tc>
          <w:tcPr>
            <w:tcW w:w="634" w:type="dxa"/>
          </w:tcPr>
          <w:p w:rsidR="00E015BE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lastRenderedPageBreak/>
              <w:t>6</w:t>
            </w:r>
          </w:p>
        </w:tc>
        <w:tc>
          <w:tcPr>
            <w:tcW w:w="2735" w:type="dxa"/>
          </w:tcPr>
          <w:p w:rsidR="00E015BE" w:rsidRPr="00813A6D" w:rsidRDefault="00E015BE" w:rsidP="00E015BE"/>
        </w:tc>
        <w:tc>
          <w:tcPr>
            <w:tcW w:w="5050" w:type="dxa"/>
          </w:tcPr>
          <w:p w:rsidR="00E015BE" w:rsidRPr="00813A6D" w:rsidRDefault="00E015BE" w:rsidP="00E015BE">
            <w:r w:rsidRPr="00813A6D">
              <w:t>П. 2.3</w:t>
            </w:r>
          </w:p>
        </w:tc>
        <w:tc>
          <w:tcPr>
            <w:tcW w:w="6141" w:type="dxa"/>
          </w:tcPr>
          <w:p w:rsidR="00E015BE" w:rsidRPr="00813A6D" w:rsidRDefault="00E015BE" w:rsidP="00E015BE">
            <w:r w:rsidRPr="00813A6D">
              <w:t xml:space="preserve">«Инвестиционно-брокерский отдел» заменено на «Брокерский отдел», исправлена нумерация пункта в ссылке. Изменена формулировка </w:t>
            </w:r>
            <w:r w:rsidR="00C94FC1" w:rsidRPr="00813A6D">
              <w:t>о комплекте документов, предоставляемом с целью открытия счета.</w:t>
            </w:r>
          </w:p>
          <w:p w:rsidR="00C94FC1" w:rsidRPr="00813A6D" w:rsidRDefault="00C94FC1" w:rsidP="00E015BE">
            <w:r w:rsidRPr="00813A6D">
              <w:t xml:space="preserve">Дополнено положением о праве банка </w:t>
            </w:r>
            <w:r w:rsidR="006E4439" w:rsidRPr="00813A6D">
              <w:t xml:space="preserve">не проводить повторную идентификацию клиента, принятого на обслуживание в Банк, и о праве </w:t>
            </w:r>
            <w:r w:rsidRPr="00813A6D">
              <w:t>принять документы в целях идентификации или обновления данных о клиенте с использованием усиленной электронной подписи.</w:t>
            </w:r>
          </w:p>
        </w:tc>
      </w:tr>
      <w:tr w:rsidR="00813A6D" w:rsidRPr="00813A6D" w:rsidTr="00E84A0E">
        <w:tc>
          <w:tcPr>
            <w:tcW w:w="634" w:type="dxa"/>
          </w:tcPr>
          <w:p w:rsidR="00E015BE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t>7</w:t>
            </w:r>
          </w:p>
        </w:tc>
        <w:tc>
          <w:tcPr>
            <w:tcW w:w="2735" w:type="dxa"/>
          </w:tcPr>
          <w:p w:rsidR="00E015BE" w:rsidRPr="00813A6D" w:rsidRDefault="00E015BE" w:rsidP="00E015BE"/>
        </w:tc>
        <w:tc>
          <w:tcPr>
            <w:tcW w:w="5050" w:type="dxa"/>
          </w:tcPr>
          <w:p w:rsidR="00E015BE" w:rsidRPr="00813A6D" w:rsidRDefault="00140DEE" w:rsidP="00E015BE">
            <w:r w:rsidRPr="00813A6D">
              <w:t>П. 2.4</w:t>
            </w:r>
          </w:p>
        </w:tc>
        <w:tc>
          <w:tcPr>
            <w:tcW w:w="6141" w:type="dxa"/>
          </w:tcPr>
          <w:p w:rsidR="00E015BE" w:rsidRPr="00813A6D" w:rsidRDefault="00E015BE" w:rsidP="00E015BE">
            <w:r w:rsidRPr="00813A6D">
              <w:t>исправлена нумерация пункта в ссылке</w:t>
            </w:r>
          </w:p>
        </w:tc>
      </w:tr>
      <w:tr w:rsidR="00813A6D" w:rsidRPr="00813A6D" w:rsidTr="00E84A0E">
        <w:tc>
          <w:tcPr>
            <w:tcW w:w="634" w:type="dxa"/>
          </w:tcPr>
          <w:p w:rsidR="00140DEE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t>8</w:t>
            </w:r>
          </w:p>
        </w:tc>
        <w:tc>
          <w:tcPr>
            <w:tcW w:w="2735" w:type="dxa"/>
          </w:tcPr>
          <w:p w:rsidR="00140DEE" w:rsidRPr="00813A6D" w:rsidRDefault="00140DEE" w:rsidP="00E015BE"/>
        </w:tc>
        <w:tc>
          <w:tcPr>
            <w:tcW w:w="5050" w:type="dxa"/>
          </w:tcPr>
          <w:p w:rsidR="00140DEE" w:rsidRPr="00813A6D" w:rsidRDefault="00140DEE" w:rsidP="00E015BE">
            <w:r w:rsidRPr="00813A6D">
              <w:t>П. 2.5</w:t>
            </w:r>
          </w:p>
        </w:tc>
        <w:tc>
          <w:tcPr>
            <w:tcW w:w="6141" w:type="dxa"/>
          </w:tcPr>
          <w:p w:rsidR="00140DEE" w:rsidRPr="00813A6D" w:rsidRDefault="00757022" w:rsidP="00757022">
            <w:r w:rsidRPr="00813A6D">
              <w:t>Новый пункт об обязанности Клиента предоставлять в Банк информацию, необходимую для исполнения Банком требований Федерального закона № 115-ФЗ</w:t>
            </w:r>
          </w:p>
        </w:tc>
      </w:tr>
      <w:tr w:rsidR="00813A6D" w:rsidRPr="00813A6D" w:rsidTr="00E84A0E">
        <w:tc>
          <w:tcPr>
            <w:tcW w:w="634" w:type="dxa"/>
          </w:tcPr>
          <w:p w:rsidR="00140DEE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t>9</w:t>
            </w:r>
          </w:p>
        </w:tc>
        <w:tc>
          <w:tcPr>
            <w:tcW w:w="2735" w:type="dxa"/>
          </w:tcPr>
          <w:p w:rsidR="00140DEE" w:rsidRPr="00813A6D" w:rsidRDefault="00140DEE" w:rsidP="00E015BE"/>
        </w:tc>
        <w:tc>
          <w:tcPr>
            <w:tcW w:w="5050" w:type="dxa"/>
          </w:tcPr>
          <w:p w:rsidR="00140DEE" w:rsidRPr="00813A6D" w:rsidRDefault="00140DEE" w:rsidP="00E015BE">
            <w:r w:rsidRPr="00813A6D">
              <w:t>П. 2.6</w:t>
            </w:r>
          </w:p>
        </w:tc>
        <w:tc>
          <w:tcPr>
            <w:tcW w:w="6141" w:type="dxa"/>
          </w:tcPr>
          <w:p w:rsidR="00140DEE" w:rsidRPr="00813A6D" w:rsidRDefault="00757022" w:rsidP="00757022">
            <w:r w:rsidRPr="00813A6D">
              <w:t>Новый пункт, Банк вправе отказать в заключении Соглашения с клиентом, расторгнуть Соглашение в случаях и по основаниям, указанным в Федеральном законе №115-ФЗ, в правилах внутреннего контроля Банка.</w:t>
            </w:r>
          </w:p>
        </w:tc>
      </w:tr>
      <w:tr w:rsidR="00813A6D" w:rsidRPr="00813A6D" w:rsidTr="00E84A0E">
        <w:tc>
          <w:tcPr>
            <w:tcW w:w="634" w:type="dxa"/>
          </w:tcPr>
          <w:p w:rsidR="00140DEE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t>10</w:t>
            </w:r>
          </w:p>
        </w:tc>
        <w:tc>
          <w:tcPr>
            <w:tcW w:w="2735" w:type="dxa"/>
          </w:tcPr>
          <w:p w:rsidR="00140DEE" w:rsidRPr="00813A6D" w:rsidRDefault="00140DEE" w:rsidP="00E015BE"/>
        </w:tc>
        <w:tc>
          <w:tcPr>
            <w:tcW w:w="5050" w:type="dxa"/>
          </w:tcPr>
          <w:p w:rsidR="00140DEE" w:rsidRPr="00813A6D" w:rsidRDefault="00140DEE" w:rsidP="00E015BE">
            <w:r w:rsidRPr="00813A6D">
              <w:t>П. 2.7</w:t>
            </w:r>
          </w:p>
        </w:tc>
        <w:tc>
          <w:tcPr>
            <w:tcW w:w="6141" w:type="dxa"/>
          </w:tcPr>
          <w:p w:rsidR="00140DEE" w:rsidRPr="00813A6D" w:rsidRDefault="00372FD0" w:rsidP="00372FD0">
            <w:r w:rsidRPr="00813A6D">
              <w:t>Новый пункт, Клиент обязан уведомить Банк об изменении сведений, предоставленных Клиентом при присоединении к Регламенту в отношении Клиента, его представителя, выгодоприобретателя</w:t>
            </w:r>
          </w:p>
        </w:tc>
      </w:tr>
      <w:tr w:rsidR="00813A6D" w:rsidRPr="00813A6D" w:rsidTr="00E84A0E">
        <w:tc>
          <w:tcPr>
            <w:tcW w:w="634" w:type="dxa"/>
          </w:tcPr>
          <w:p w:rsidR="006E4439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t>11</w:t>
            </w:r>
          </w:p>
        </w:tc>
        <w:tc>
          <w:tcPr>
            <w:tcW w:w="2735" w:type="dxa"/>
          </w:tcPr>
          <w:p w:rsidR="006E4439" w:rsidRPr="00813A6D" w:rsidRDefault="006E4439" w:rsidP="00E015BE"/>
        </w:tc>
        <w:tc>
          <w:tcPr>
            <w:tcW w:w="5050" w:type="dxa"/>
          </w:tcPr>
          <w:p w:rsidR="006E4439" w:rsidRPr="00813A6D" w:rsidRDefault="006E4439" w:rsidP="00E015BE">
            <w:r w:rsidRPr="00813A6D">
              <w:t>П. 2.14</w:t>
            </w:r>
          </w:p>
        </w:tc>
        <w:tc>
          <w:tcPr>
            <w:tcW w:w="6141" w:type="dxa"/>
          </w:tcPr>
          <w:p w:rsidR="006E4439" w:rsidRPr="00813A6D" w:rsidRDefault="006E4439" w:rsidP="00372FD0">
            <w:r w:rsidRPr="00813A6D">
              <w:t>В абзаце о проведении проверки предоставленных Клиентом данных изменена формулировка о том какие данные проверяются на актуальность.</w:t>
            </w:r>
          </w:p>
        </w:tc>
      </w:tr>
      <w:tr w:rsidR="00813A6D" w:rsidRPr="00813A6D" w:rsidTr="00E84A0E">
        <w:tc>
          <w:tcPr>
            <w:tcW w:w="634" w:type="dxa"/>
          </w:tcPr>
          <w:p w:rsidR="00E015BE" w:rsidRPr="00813A6D" w:rsidRDefault="00F839B4" w:rsidP="00E015BE">
            <w:r w:rsidRPr="00813A6D">
              <w:t>12</w:t>
            </w:r>
          </w:p>
        </w:tc>
        <w:tc>
          <w:tcPr>
            <w:tcW w:w="2735" w:type="dxa"/>
          </w:tcPr>
          <w:p w:rsidR="00E015BE" w:rsidRPr="00813A6D" w:rsidRDefault="00E015BE" w:rsidP="00E015BE"/>
        </w:tc>
        <w:tc>
          <w:tcPr>
            <w:tcW w:w="5050" w:type="dxa"/>
          </w:tcPr>
          <w:p w:rsidR="00E015BE" w:rsidRPr="00813A6D" w:rsidRDefault="00E015BE" w:rsidP="006E4439">
            <w:pPr>
              <w:tabs>
                <w:tab w:val="right" w:pos="4834"/>
              </w:tabs>
            </w:pPr>
            <w:r w:rsidRPr="00813A6D">
              <w:t>П. 2.1</w:t>
            </w:r>
            <w:r w:rsidR="006E4439" w:rsidRPr="00813A6D">
              <w:t>9</w:t>
            </w:r>
          </w:p>
        </w:tc>
        <w:tc>
          <w:tcPr>
            <w:tcW w:w="6141" w:type="dxa"/>
          </w:tcPr>
          <w:p w:rsidR="00E015BE" w:rsidRPr="00813A6D" w:rsidRDefault="00E015BE" w:rsidP="00E015BE">
            <w:r w:rsidRPr="00813A6D">
              <w:t>Добавлен новый пункт с описанием порядка приема и исполнения заявления клиента об изменении условий акцепта Регламента.</w:t>
            </w:r>
          </w:p>
        </w:tc>
      </w:tr>
      <w:tr w:rsidR="00813A6D" w:rsidRPr="00813A6D" w:rsidTr="00E84A0E">
        <w:tc>
          <w:tcPr>
            <w:tcW w:w="634" w:type="dxa"/>
          </w:tcPr>
          <w:p w:rsidR="00A93C83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t>13</w:t>
            </w:r>
          </w:p>
        </w:tc>
        <w:tc>
          <w:tcPr>
            <w:tcW w:w="2735" w:type="dxa"/>
          </w:tcPr>
          <w:p w:rsidR="00A93C83" w:rsidRPr="00813A6D" w:rsidRDefault="00C67DFA" w:rsidP="00E015BE">
            <w:r w:rsidRPr="00813A6D">
              <w:t>3.</w:t>
            </w:r>
            <w:r w:rsidRPr="00813A6D">
              <w:tab/>
              <w:t>ПЕРЕЧЕНЬ ПРЕДОСТАВЛЯЕМЫХ УСЛУГ</w:t>
            </w:r>
          </w:p>
        </w:tc>
        <w:tc>
          <w:tcPr>
            <w:tcW w:w="5050" w:type="dxa"/>
          </w:tcPr>
          <w:p w:rsidR="00A93C83" w:rsidRPr="00813A6D" w:rsidRDefault="00C67DFA" w:rsidP="006E4439">
            <w:pPr>
              <w:tabs>
                <w:tab w:val="right" w:pos="4834"/>
              </w:tabs>
            </w:pPr>
            <w:r w:rsidRPr="00813A6D">
              <w:t>П. 3.4</w:t>
            </w:r>
          </w:p>
        </w:tc>
        <w:tc>
          <w:tcPr>
            <w:tcW w:w="6141" w:type="dxa"/>
          </w:tcPr>
          <w:p w:rsidR="00A93C83" w:rsidRPr="00813A6D" w:rsidRDefault="00C67DFA" w:rsidP="00C67DFA">
            <w:r w:rsidRPr="00813A6D">
              <w:t>Изменена формулировка права Банка отказать в совершении операции в случае возникновения подозрений, что такая операция совершается в целях легализации (отмывания) доходов, полученных преступным путем, или финансирования терроризма. Пункт дополнен положением о порядке предоставления Клиенту информации о такой ситуации.</w:t>
            </w:r>
          </w:p>
        </w:tc>
      </w:tr>
      <w:tr w:rsidR="00813A6D" w:rsidRPr="00813A6D" w:rsidTr="00E84A0E">
        <w:tc>
          <w:tcPr>
            <w:tcW w:w="634" w:type="dxa"/>
          </w:tcPr>
          <w:p w:rsidR="00C67DFA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lastRenderedPageBreak/>
              <w:t>14</w:t>
            </w:r>
          </w:p>
        </w:tc>
        <w:tc>
          <w:tcPr>
            <w:tcW w:w="2735" w:type="dxa"/>
          </w:tcPr>
          <w:p w:rsidR="00C67DFA" w:rsidRPr="00813A6D" w:rsidRDefault="00C67DFA" w:rsidP="00E015BE"/>
        </w:tc>
        <w:tc>
          <w:tcPr>
            <w:tcW w:w="5050" w:type="dxa"/>
          </w:tcPr>
          <w:p w:rsidR="00C67DFA" w:rsidRPr="00813A6D" w:rsidRDefault="00C67DFA" w:rsidP="006E4439">
            <w:pPr>
              <w:tabs>
                <w:tab w:val="right" w:pos="4834"/>
              </w:tabs>
            </w:pPr>
            <w:r w:rsidRPr="00813A6D">
              <w:t>П. 3.6</w:t>
            </w:r>
          </w:p>
        </w:tc>
        <w:tc>
          <w:tcPr>
            <w:tcW w:w="6141" w:type="dxa"/>
          </w:tcPr>
          <w:p w:rsidR="00C67DFA" w:rsidRPr="00813A6D" w:rsidRDefault="00C67DFA" w:rsidP="00C67DFA">
            <w:r w:rsidRPr="00813A6D">
              <w:t>Добавлен новый пункт о применении Банком мер по блокированию (замораживанию), мер по приостановлению операции с денежными средствами и/или иным имуществом.</w:t>
            </w:r>
          </w:p>
        </w:tc>
      </w:tr>
      <w:tr w:rsidR="00813A6D" w:rsidRPr="00813A6D" w:rsidTr="00E84A0E">
        <w:tc>
          <w:tcPr>
            <w:tcW w:w="634" w:type="dxa"/>
          </w:tcPr>
          <w:p w:rsidR="00E015BE" w:rsidRPr="00813A6D" w:rsidRDefault="00F839B4" w:rsidP="00E015BE">
            <w:r w:rsidRPr="00813A6D">
              <w:t>15</w:t>
            </w:r>
          </w:p>
        </w:tc>
        <w:tc>
          <w:tcPr>
            <w:tcW w:w="2735" w:type="dxa"/>
          </w:tcPr>
          <w:p w:rsidR="00E015BE" w:rsidRPr="00813A6D" w:rsidRDefault="00E015BE" w:rsidP="00E015BE">
            <w:r w:rsidRPr="00813A6D">
              <w:t>4.</w:t>
            </w:r>
            <w:r w:rsidRPr="00813A6D">
              <w:tab/>
              <w:t>РЕГИСТРАЦИЯ И ОТКРЫТИЕ СЧЕТОВ</w:t>
            </w:r>
          </w:p>
        </w:tc>
        <w:tc>
          <w:tcPr>
            <w:tcW w:w="5050" w:type="dxa"/>
          </w:tcPr>
          <w:p w:rsidR="00E015BE" w:rsidRPr="00813A6D" w:rsidRDefault="00E015BE" w:rsidP="00E015BE">
            <w:proofErr w:type="spellStart"/>
            <w:r w:rsidRPr="00813A6D">
              <w:t>Пп</w:t>
            </w:r>
            <w:proofErr w:type="spellEnd"/>
            <w:r w:rsidRPr="00813A6D">
              <w:t>. 4.5-4.7</w:t>
            </w:r>
          </w:p>
        </w:tc>
        <w:tc>
          <w:tcPr>
            <w:tcW w:w="6141" w:type="dxa"/>
          </w:tcPr>
          <w:p w:rsidR="00E015BE" w:rsidRPr="00813A6D" w:rsidRDefault="00E015BE" w:rsidP="00E015BE">
            <w:r w:rsidRPr="00813A6D">
              <w:t>Исправлено наименование приложений, на которое есть ссылка в тексте пункта, добавлено упоминание приложения № 11б</w:t>
            </w:r>
          </w:p>
        </w:tc>
      </w:tr>
      <w:tr w:rsidR="00813A6D" w:rsidRPr="00813A6D" w:rsidTr="00E84A0E">
        <w:tc>
          <w:tcPr>
            <w:tcW w:w="634" w:type="dxa"/>
          </w:tcPr>
          <w:p w:rsidR="00592098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t>16</w:t>
            </w:r>
          </w:p>
        </w:tc>
        <w:tc>
          <w:tcPr>
            <w:tcW w:w="2735" w:type="dxa"/>
          </w:tcPr>
          <w:p w:rsidR="00592098" w:rsidRPr="00813A6D" w:rsidRDefault="00592098" w:rsidP="00E015BE"/>
        </w:tc>
        <w:tc>
          <w:tcPr>
            <w:tcW w:w="5050" w:type="dxa"/>
          </w:tcPr>
          <w:p w:rsidR="00592098" w:rsidRPr="00813A6D" w:rsidRDefault="00592098" w:rsidP="00E015BE">
            <w:r w:rsidRPr="00813A6D">
              <w:t xml:space="preserve">П. 4.8 </w:t>
            </w:r>
          </w:p>
        </w:tc>
        <w:tc>
          <w:tcPr>
            <w:tcW w:w="6141" w:type="dxa"/>
          </w:tcPr>
          <w:p w:rsidR="00592098" w:rsidRPr="00813A6D" w:rsidRDefault="00592098" w:rsidP="00E015BE">
            <w:r w:rsidRPr="00813A6D">
              <w:t xml:space="preserve">Указание о том, что Банк является Оператором счета депо (Раздела счета </w:t>
            </w:r>
            <w:proofErr w:type="gramStart"/>
            <w:r w:rsidRPr="00813A6D">
              <w:t>депо)/</w:t>
            </w:r>
            <w:proofErr w:type="gramEnd"/>
            <w:r w:rsidRPr="00813A6D">
              <w:t>Оператором Счета Клиента дополнено условием «после подачи Клиентом соответствующего распоряжения в Депозитарий Банка»</w:t>
            </w:r>
          </w:p>
        </w:tc>
      </w:tr>
      <w:tr w:rsidR="00813A6D" w:rsidRPr="00813A6D" w:rsidTr="00E84A0E">
        <w:tc>
          <w:tcPr>
            <w:tcW w:w="634" w:type="dxa"/>
          </w:tcPr>
          <w:p w:rsidR="001962DF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t>17</w:t>
            </w:r>
          </w:p>
        </w:tc>
        <w:tc>
          <w:tcPr>
            <w:tcW w:w="2735" w:type="dxa"/>
          </w:tcPr>
          <w:p w:rsidR="001962DF" w:rsidRPr="00813A6D" w:rsidRDefault="001962DF" w:rsidP="00E015BE"/>
        </w:tc>
        <w:tc>
          <w:tcPr>
            <w:tcW w:w="5050" w:type="dxa"/>
          </w:tcPr>
          <w:p w:rsidR="001962DF" w:rsidRPr="00813A6D" w:rsidRDefault="001962DF" w:rsidP="00E015BE">
            <w:r w:rsidRPr="00813A6D">
              <w:t>П. 4.9</w:t>
            </w:r>
          </w:p>
        </w:tc>
        <w:tc>
          <w:tcPr>
            <w:tcW w:w="6141" w:type="dxa"/>
          </w:tcPr>
          <w:p w:rsidR="001962DF" w:rsidRPr="00813A6D" w:rsidRDefault="001962DF" w:rsidP="00E015BE">
            <w:r w:rsidRPr="00813A6D">
              <w:t>Текст о предоставлении документов для открытия счетов заменен на текст с условиями, при которых Банк выполняет открытие счетов Клиенту</w:t>
            </w:r>
          </w:p>
        </w:tc>
      </w:tr>
      <w:tr w:rsidR="00813A6D" w:rsidRPr="00813A6D" w:rsidTr="00E84A0E">
        <w:tc>
          <w:tcPr>
            <w:tcW w:w="634" w:type="dxa"/>
          </w:tcPr>
          <w:p w:rsidR="00E015BE" w:rsidRPr="00813A6D" w:rsidRDefault="00F839B4" w:rsidP="00E015BE">
            <w:r w:rsidRPr="00813A6D">
              <w:t>18</w:t>
            </w:r>
          </w:p>
        </w:tc>
        <w:tc>
          <w:tcPr>
            <w:tcW w:w="2735" w:type="dxa"/>
          </w:tcPr>
          <w:p w:rsidR="00E015BE" w:rsidRPr="00813A6D" w:rsidRDefault="00E015BE" w:rsidP="00E015BE"/>
        </w:tc>
        <w:tc>
          <w:tcPr>
            <w:tcW w:w="5050" w:type="dxa"/>
          </w:tcPr>
          <w:p w:rsidR="00E015BE" w:rsidRPr="00813A6D" w:rsidRDefault="00E015BE" w:rsidP="00E015BE">
            <w:pPr>
              <w:tabs>
                <w:tab w:val="right" w:pos="4834"/>
              </w:tabs>
            </w:pPr>
            <w:r w:rsidRPr="00813A6D">
              <w:t>П. 4.14</w:t>
            </w:r>
          </w:p>
        </w:tc>
        <w:tc>
          <w:tcPr>
            <w:tcW w:w="6141" w:type="dxa"/>
          </w:tcPr>
          <w:p w:rsidR="00E015BE" w:rsidRPr="00813A6D" w:rsidRDefault="00E015BE" w:rsidP="00E015BE">
            <w:r w:rsidRPr="00813A6D">
              <w:t>Исключен текст об обязанности Банка направить уведомление об изменении условий Соглашения.</w:t>
            </w:r>
          </w:p>
        </w:tc>
      </w:tr>
      <w:tr w:rsidR="00813A6D" w:rsidRPr="00813A6D" w:rsidTr="00E84A0E">
        <w:tc>
          <w:tcPr>
            <w:tcW w:w="634" w:type="dxa"/>
          </w:tcPr>
          <w:p w:rsidR="00840666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t>19</w:t>
            </w:r>
          </w:p>
        </w:tc>
        <w:tc>
          <w:tcPr>
            <w:tcW w:w="2735" w:type="dxa"/>
          </w:tcPr>
          <w:p w:rsidR="00840666" w:rsidRPr="00813A6D" w:rsidRDefault="00840666" w:rsidP="00E015BE">
            <w:r w:rsidRPr="00813A6D">
              <w:t>6.</w:t>
            </w:r>
            <w:r w:rsidRPr="00813A6D">
              <w:tab/>
              <w:t>РЕЗЕРВИРОВАНИЕ ФИНАНСОВЫХ ИНСТРУМЕНТОВ (ПРИМЕНИТЕЛЬНО К ЦЕННЫМ БУМАГАМ)</w:t>
            </w:r>
          </w:p>
        </w:tc>
        <w:tc>
          <w:tcPr>
            <w:tcW w:w="5050" w:type="dxa"/>
          </w:tcPr>
          <w:p w:rsidR="00840666" w:rsidRPr="00813A6D" w:rsidRDefault="00840666" w:rsidP="00E015BE">
            <w:pPr>
              <w:tabs>
                <w:tab w:val="right" w:pos="4834"/>
              </w:tabs>
            </w:pPr>
            <w:r w:rsidRPr="00813A6D">
              <w:t>П. 6.3</w:t>
            </w:r>
          </w:p>
        </w:tc>
        <w:tc>
          <w:tcPr>
            <w:tcW w:w="6141" w:type="dxa"/>
          </w:tcPr>
          <w:p w:rsidR="00840666" w:rsidRPr="00813A6D" w:rsidRDefault="00840666" w:rsidP="00E015BE">
            <w:r w:rsidRPr="00813A6D">
              <w:t>Дополнено определение действий Клиента в случае, когда Банк является Оператором счета депо, и в случае, когда Банк не назначен Оператором.</w:t>
            </w:r>
          </w:p>
        </w:tc>
      </w:tr>
      <w:tr w:rsidR="00813A6D" w:rsidRPr="00813A6D" w:rsidTr="00E84A0E">
        <w:tc>
          <w:tcPr>
            <w:tcW w:w="634" w:type="dxa"/>
          </w:tcPr>
          <w:p w:rsidR="00840666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t>20</w:t>
            </w:r>
          </w:p>
        </w:tc>
        <w:tc>
          <w:tcPr>
            <w:tcW w:w="2735" w:type="dxa"/>
          </w:tcPr>
          <w:p w:rsidR="00840666" w:rsidRPr="00813A6D" w:rsidRDefault="00840666" w:rsidP="00E015BE"/>
        </w:tc>
        <w:tc>
          <w:tcPr>
            <w:tcW w:w="5050" w:type="dxa"/>
          </w:tcPr>
          <w:p w:rsidR="00840666" w:rsidRPr="00813A6D" w:rsidRDefault="008A5B3A" w:rsidP="00E015BE">
            <w:pPr>
              <w:tabs>
                <w:tab w:val="right" w:pos="4834"/>
              </w:tabs>
            </w:pPr>
            <w:r w:rsidRPr="00813A6D">
              <w:t>П. 6.4</w:t>
            </w:r>
          </w:p>
        </w:tc>
        <w:tc>
          <w:tcPr>
            <w:tcW w:w="6141" w:type="dxa"/>
          </w:tcPr>
          <w:p w:rsidR="00840666" w:rsidRPr="00813A6D" w:rsidRDefault="008A5B3A" w:rsidP="00E015BE">
            <w:r w:rsidRPr="00813A6D">
              <w:t>Дополнено определение действий Клиента в случае, когда Банк является Оператором счета депо, и в случае, когда Банк не назначен Оператором.</w:t>
            </w:r>
          </w:p>
        </w:tc>
      </w:tr>
      <w:tr w:rsidR="00813A6D" w:rsidRPr="00813A6D" w:rsidTr="00E84A0E">
        <w:tc>
          <w:tcPr>
            <w:tcW w:w="634" w:type="dxa"/>
          </w:tcPr>
          <w:p w:rsidR="00E015BE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t>21</w:t>
            </w:r>
          </w:p>
        </w:tc>
        <w:tc>
          <w:tcPr>
            <w:tcW w:w="2735" w:type="dxa"/>
          </w:tcPr>
          <w:p w:rsidR="00E015BE" w:rsidRPr="00813A6D" w:rsidRDefault="00E015BE" w:rsidP="00E015BE">
            <w:r w:rsidRPr="00813A6D">
              <w:t>8.</w:t>
            </w:r>
            <w:r w:rsidRPr="00813A6D">
              <w:tab/>
              <w:t>ПОРУЧЕНИЯ КЛИЕНТА</w:t>
            </w:r>
          </w:p>
        </w:tc>
        <w:tc>
          <w:tcPr>
            <w:tcW w:w="5050" w:type="dxa"/>
          </w:tcPr>
          <w:p w:rsidR="00E015BE" w:rsidRPr="00813A6D" w:rsidRDefault="00E015BE" w:rsidP="00E015BE">
            <w:pPr>
              <w:tabs>
                <w:tab w:val="right" w:pos="4834"/>
              </w:tabs>
            </w:pPr>
            <w:r w:rsidRPr="00813A6D">
              <w:t>П. 8.1</w:t>
            </w:r>
          </w:p>
        </w:tc>
        <w:tc>
          <w:tcPr>
            <w:tcW w:w="6141" w:type="dxa"/>
          </w:tcPr>
          <w:p w:rsidR="00E015BE" w:rsidRPr="00813A6D" w:rsidRDefault="00E015BE" w:rsidP="00E015BE">
            <w:r w:rsidRPr="00813A6D">
              <w:t>Исключено слово «одновременно» в описании требований к поручению.</w:t>
            </w:r>
          </w:p>
        </w:tc>
      </w:tr>
      <w:tr w:rsidR="00813A6D" w:rsidRPr="00813A6D" w:rsidTr="00E84A0E">
        <w:tc>
          <w:tcPr>
            <w:tcW w:w="634" w:type="dxa"/>
          </w:tcPr>
          <w:p w:rsidR="001962DF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t>22</w:t>
            </w:r>
          </w:p>
        </w:tc>
        <w:tc>
          <w:tcPr>
            <w:tcW w:w="2735" w:type="dxa"/>
          </w:tcPr>
          <w:p w:rsidR="001962DF" w:rsidRPr="00813A6D" w:rsidRDefault="001962DF" w:rsidP="00E015BE">
            <w:r w:rsidRPr="00813A6D">
              <w:t>10.</w:t>
            </w:r>
            <w:r w:rsidRPr="00813A6D">
              <w:tab/>
              <w:t>УРЕГУЛИРОВАНИЕ СДЕЛОК И РАСЧЕТЫ МЕЖДУ БАНКОМ И КЛИЕНТОМ</w:t>
            </w:r>
          </w:p>
        </w:tc>
        <w:tc>
          <w:tcPr>
            <w:tcW w:w="5050" w:type="dxa"/>
          </w:tcPr>
          <w:p w:rsidR="001962DF" w:rsidRPr="00813A6D" w:rsidRDefault="001962DF" w:rsidP="00E015BE">
            <w:pPr>
              <w:tabs>
                <w:tab w:val="right" w:pos="4834"/>
              </w:tabs>
            </w:pPr>
            <w:r w:rsidRPr="00813A6D">
              <w:t>П.10.3</w:t>
            </w:r>
          </w:p>
        </w:tc>
        <w:tc>
          <w:tcPr>
            <w:tcW w:w="6141" w:type="dxa"/>
          </w:tcPr>
          <w:p w:rsidR="001962DF" w:rsidRPr="00813A6D" w:rsidRDefault="001962DF" w:rsidP="001962DF">
            <w:r w:rsidRPr="00813A6D">
              <w:t>Исключены из текста слова о реквизитах, предоставленных в Анкете Клиента.</w:t>
            </w:r>
          </w:p>
        </w:tc>
      </w:tr>
      <w:tr w:rsidR="00813A6D" w:rsidRPr="00813A6D" w:rsidTr="00E84A0E">
        <w:tc>
          <w:tcPr>
            <w:tcW w:w="634" w:type="dxa"/>
          </w:tcPr>
          <w:p w:rsidR="00E015BE" w:rsidRPr="00813A6D" w:rsidRDefault="00F839B4" w:rsidP="00E015BE">
            <w:r w:rsidRPr="00813A6D">
              <w:t>23</w:t>
            </w:r>
          </w:p>
        </w:tc>
        <w:tc>
          <w:tcPr>
            <w:tcW w:w="2735" w:type="dxa"/>
          </w:tcPr>
          <w:p w:rsidR="00E015BE" w:rsidRPr="00813A6D" w:rsidRDefault="00E015BE" w:rsidP="00E015BE">
            <w:r w:rsidRPr="00813A6D">
              <w:t>11.</w:t>
            </w:r>
            <w:r w:rsidRPr="00813A6D">
              <w:tab/>
              <w:t>ОСОБЕННОСТИ ПРИЕМА И ИСПОЛНЕНИЯ ПОРУЧЕНИЙ НА СДЕЛКИ РЕПО</w:t>
            </w:r>
          </w:p>
        </w:tc>
        <w:tc>
          <w:tcPr>
            <w:tcW w:w="5050" w:type="dxa"/>
          </w:tcPr>
          <w:p w:rsidR="00E015BE" w:rsidRPr="00813A6D" w:rsidRDefault="00E015BE" w:rsidP="00E015BE">
            <w:pPr>
              <w:tabs>
                <w:tab w:val="right" w:pos="4834"/>
              </w:tabs>
            </w:pPr>
            <w:proofErr w:type="spellStart"/>
            <w:r w:rsidRPr="00813A6D">
              <w:t>пп</w:t>
            </w:r>
            <w:proofErr w:type="spellEnd"/>
            <w:r w:rsidRPr="00813A6D">
              <w:t>. 11.1 – 11.8</w:t>
            </w:r>
          </w:p>
        </w:tc>
        <w:tc>
          <w:tcPr>
            <w:tcW w:w="6141" w:type="dxa"/>
          </w:tcPr>
          <w:p w:rsidR="00E015BE" w:rsidRPr="00813A6D" w:rsidRDefault="00E015BE" w:rsidP="00E015BE">
            <w:r w:rsidRPr="00813A6D">
              <w:t>Новый раздел с описанием сделок РЕПО, порядка приема и исполнения поручения на такую сделку.</w:t>
            </w:r>
          </w:p>
        </w:tc>
      </w:tr>
      <w:tr w:rsidR="00813A6D" w:rsidRPr="00813A6D" w:rsidTr="00E84A0E">
        <w:tc>
          <w:tcPr>
            <w:tcW w:w="634" w:type="dxa"/>
          </w:tcPr>
          <w:p w:rsidR="00E015BE" w:rsidRPr="00813A6D" w:rsidRDefault="00F839B4" w:rsidP="00E015BE">
            <w:r w:rsidRPr="00813A6D">
              <w:lastRenderedPageBreak/>
              <w:t>24</w:t>
            </w:r>
          </w:p>
        </w:tc>
        <w:tc>
          <w:tcPr>
            <w:tcW w:w="2735" w:type="dxa"/>
          </w:tcPr>
          <w:p w:rsidR="00E015BE" w:rsidRPr="00813A6D" w:rsidRDefault="00E015BE" w:rsidP="00E015BE">
            <w:r w:rsidRPr="00813A6D">
              <w:t>17.</w:t>
            </w:r>
            <w:r w:rsidRPr="00813A6D">
              <w:tab/>
              <w:t>УЧЕТ ОПЕРАЦИЙ И ОТЧЕТНОСТЬ БАНКА</w:t>
            </w:r>
          </w:p>
        </w:tc>
        <w:tc>
          <w:tcPr>
            <w:tcW w:w="5050" w:type="dxa"/>
          </w:tcPr>
          <w:p w:rsidR="00E015BE" w:rsidRPr="00813A6D" w:rsidRDefault="00E015BE" w:rsidP="00E015BE">
            <w:pPr>
              <w:tabs>
                <w:tab w:val="right" w:pos="4834"/>
              </w:tabs>
            </w:pPr>
            <w:r w:rsidRPr="00813A6D">
              <w:t xml:space="preserve">П. 17.2.1 </w:t>
            </w:r>
          </w:p>
        </w:tc>
        <w:tc>
          <w:tcPr>
            <w:tcW w:w="6141" w:type="dxa"/>
          </w:tcPr>
          <w:p w:rsidR="00E015BE" w:rsidRPr="00813A6D" w:rsidRDefault="00E015BE" w:rsidP="00E015BE">
            <w:r w:rsidRPr="00813A6D">
              <w:t>Добавлен текст о способах исполнения Банком обязанности по предоставлению отчетов.</w:t>
            </w:r>
          </w:p>
        </w:tc>
      </w:tr>
      <w:tr w:rsidR="00813A6D" w:rsidRPr="00813A6D" w:rsidTr="00E84A0E">
        <w:tc>
          <w:tcPr>
            <w:tcW w:w="634" w:type="dxa"/>
          </w:tcPr>
          <w:p w:rsidR="00E015BE" w:rsidRPr="00813A6D" w:rsidRDefault="00F839B4" w:rsidP="00E015BE">
            <w:r w:rsidRPr="00813A6D">
              <w:t>25</w:t>
            </w:r>
          </w:p>
        </w:tc>
        <w:tc>
          <w:tcPr>
            <w:tcW w:w="2735" w:type="dxa"/>
          </w:tcPr>
          <w:p w:rsidR="00E015BE" w:rsidRPr="00813A6D" w:rsidRDefault="00E015BE" w:rsidP="00E015BE"/>
        </w:tc>
        <w:tc>
          <w:tcPr>
            <w:tcW w:w="5050" w:type="dxa"/>
          </w:tcPr>
          <w:p w:rsidR="00E015BE" w:rsidRPr="00813A6D" w:rsidRDefault="00E015BE" w:rsidP="00E015BE">
            <w:pPr>
              <w:tabs>
                <w:tab w:val="right" w:pos="4834"/>
              </w:tabs>
            </w:pPr>
            <w:r w:rsidRPr="00813A6D">
              <w:t>п. 17.2.2</w:t>
            </w:r>
          </w:p>
        </w:tc>
        <w:tc>
          <w:tcPr>
            <w:tcW w:w="6141" w:type="dxa"/>
          </w:tcPr>
          <w:p w:rsidR="00E015BE" w:rsidRPr="00813A6D" w:rsidRDefault="00E015BE" w:rsidP="00E015BE">
            <w:r w:rsidRPr="00813A6D">
              <w:t>Указана актуальная нумерация пунктов документа в тексте.</w:t>
            </w:r>
          </w:p>
          <w:p w:rsidR="00E015BE" w:rsidRPr="00813A6D" w:rsidRDefault="00E015BE" w:rsidP="00E015BE">
            <w:r w:rsidRPr="00813A6D">
              <w:t>Исправлено наименование приложений, на которое есть ссылка в тексте пункта, добавлено упоминание приложения № 11б</w:t>
            </w:r>
          </w:p>
          <w:p w:rsidR="00E015BE" w:rsidRPr="00813A6D" w:rsidRDefault="00E015BE" w:rsidP="00E015BE">
            <w:r w:rsidRPr="00813A6D">
              <w:t>Исключен текст отсылки к пункту 17.10</w:t>
            </w:r>
          </w:p>
          <w:p w:rsidR="001962DF" w:rsidRPr="00813A6D" w:rsidRDefault="00157972" w:rsidP="00E015BE">
            <w:r w:rsidRPr="00813A6D">
              <w:t>Наименование конкретных документов в пункте заменены отсылкой к Порядку обмена сообщениями.</w:t>
            </w:r>
          </w:p>
        </w:tc>
      </w:tr>
      <w:tr w:rsidR="00813A6D" w:rsidRPr="00813A6D" w:rsidTr="00E84A0E">
        <w:tc>
          <w:tcPr>
            <w:tcW w:w="634" w:type="dxa"/>
          </w:tcPr>
          <w:p w:rsidR="00E015BE" w:rsidRPr="00813A6D" w:rsidRDefault="00F839B4" w:rsidP="00E015BE">
            <w:r w:rsidRPr="00813A6D">
              <w:t>26</w:t>
            </w:r>
          </w:p>
        </w:tc>
        <w:tc>
          <w:tcPr>
            <w:tcW w:w="2735" w:type="dxa"/>
          </w:tcPr>
          <w:p w:rsidR="00E015BE" w:rsidRPr="00813A6D" w:rsidRDefault="00E015BE" w:rsidP="00E015BE"/>
        </w:tc>
        <w:tc>
          <w:tcPr>
            <w:tcW w:w="5050" w:type="dxa"/>
          </w:tcPr>
          <w:p w:rsidR="00E015BE" w:rsidRPr="00813A6D" w:rsidRDefault="00E015BE" w:rsidP="00E015BE">
            <w:r w:rsidRPr="00813A6D">
              <w:t>п. 17.3</w:t>
            </w:r>
            <w:r w:rsidRPr="00813A6D">
              <w:tab/>
            </w:r>
          </w:p>
        </w:tc>
        <w:tc>
          <w:tcPr>
            <w:tcW w:w="6141" w:type="dxa"/>
          </w:tcPr>
          <w:p w:rsidR="00E015BE" w:rsidRPr="00813A6D" w:rsidRDefault="00E015BE" w:rsidP="00E015BE">
            <w:r w:rsidRPr="00813A6D">
              <w:t>Уточнено наименование отдела и печати.</w:t>
            </w:r>
          </w:p>
          <w:p w:rsidR="00E015BE" w:rsidRPr="00813A6D" w:rsidRDefault="00E015BE" w:rsidP="00E015BE">
            <w:r w:rsidRPr="00813A6D">
              <w:t>Исключено упоминание формы Уведомления об изменении условий Соглашения.</w:t>
            </w:r>
          </w:p>
        </w:tc>
      </w:tr>
      <w:tr w:rsidR="00813A6D" w:rsidRPr="00813A6D" w:rsidTr="00E84A0E">
        <w:tc>
          <w:tcPr>
            <w:tcW w:w="634" w:type="dxa"/>
          </w:tcPr>
          <w:p w:rsidR="00E015BE" w:rsidRPr="00813A6D" w:rsidRDefault="00F839B4" w:rsidP="00E015BE">
            <w:r w:rsidRPr="00813A6D">
              <w:t>27</w:t>
            </w:r>
          </w:p>
        </w:tc>
        <w:tc>
          <w:tcPr>
            <w:tcW w:w="2735" w:type="dxa"/>
          </w:tcPr>
          <w:p w:rsidR="00E015BE" w:rsidRPr="00813A6D" w:rsidRDefault="00E015BE" w:rsidP="00E015BE"/>
        </w:tc>
        <w:tc>
          <w:tcPr>
            <w:tcW w:w="5050" w:type="dxa"/>
          </w:tcPr>
          <w:p w:rsidR="00E015BE" w:rsidRPr="00813A6D" w:rsidRDefault="00E015BE" w:rsidP="00E015BE">
            <w:r w:rsidRPr="00813A6D">
              <w:t>п.17.12</w:t>
            </w:r>
          </w:p>
        </w:tc>
        <w:tc>
          <w:tcPr>
            <w:tcW w:w="6141" w:type="dxa"/>
          </w:tcPr>
          <w:p w:rsidR="00E015BE" w:rsidRPr="00813A6D" w:rsidRDefault="00E015BE" w:rsidP="00E015BE">
            <w:r w:rsidRPr="00813A6D">
              <w:t>Указана актуальная нумерация пунктов документа в тексте.</w:t>
            </w:r>
          </w:p>
        </w:tc>
      </w:tr>
      <w:tr w:rsidR="00813A6D" w:rsidRPr="00813A6D" w:rsidTr="00E84A0E">
        <w:tc>
          <w:tcPr>
            <w:tcW w:w="634" w:type="dxa"/>
          </w:tcPr>
          <w:p w:rsidR="00E015BE" w:rsidRPr="00813A6D" w:rsidRDefault="00F839B4" w:rsidP="00E015BE">
            <w:r w:rsidRPr="00813A6D">
              <w:t>28</w:t>
            </w:r>
          </w:p>
        </w:tc>
        <w:tc>
          <w:tcPr>
            <w:tcW w:w="2735" w:type="dxa"/>
          </w:tcPr>
          <w:p w:rsidR="00E015BE" w:rsidRPr="00813A6D" w:rsidRDefault="00E015BE" w:rsidP="00822011"/>
        </w:tc>
        <w:tc>
          <w:tcPr>
            <w:tcW w:w="5050" w:type="dxa"/>
          </w:tcPr>
          <w:p w:rsidR="00E015BE" w:rsidRPr="00813A6D" w:rsidRDefault="00E015BE" w:rsidP="00E015BE">
            <w:r w:rsidRPr="00813A6D">
              <w:t>п.17.13</w:t>
            </w:r>
          </w:p>
        </w:tc>
        <w:tc>
          <w:tcPr>
            <w:tcW w:w="6141" w:type="dxa"/>
          </w:tcPr>
          <w:p w:rsidR="00E015BE" w:rsidRPr="00813A6D" w:rsidRDefault="00E015BE" w:rsidP="00E015BE">
            <w:r w:rsidRPr="00813A6D">
              <w:t>Указана актуальная нумерация пунктов документа в тексте.</w:t>
            </w:r>
          </w:p>
        </w:tc>
      </w:tr>
      <w:tr w:rsidR="00813A6D" w:rsidRPr="00813A6D" w:rsidTr="00E84A0E">
        <w:tc>
          <w:tcPr>
            <w:tcW w:w="634" w:type="dxa"/>
          </w:tcPr>
          <w:p w:rsidR="000D7F18" w:rsidRPr="00813A6D" w:rsidRDefault="00F839B4" w:rsidP="00E015BE">
            <w:pPr>
              <w:rPr>
                <w:lang w:val="en-US"/>
              </w:rPr>
            </w:pPr>
            <w:r w:rsidRPr="00813A6D">
              <w:rPr>
                <w:lang w:val="en-US"/>
              </w:rPr>
              <w:t>29</w:t>
            </w:r>
          </w:p>
        </w:tc>
        <w:tc>
          <w:tcPr>
            <w:tcW w:w="2735" w:type="dxa"/>
          </w:tcPr>
          <w:p w:rsidR="000D7F18" w:rsidRPr="00813A6D" w:rsidRDefault="000D7F18" w:rsidP="00822011">
            <w:r w:rsidRPr="00813A6D">
              <w:t>19.</w:t>
            </w:r>
            <w:r w:rsidRPr="00813A6D">
              <w:tab/>
              <w:t xml:space="preserve"> НАЛОГООБЛОЖЕНИЕ</w:t>
            </w:r>
          </w:p>
        </w:tc>
        <w:tc>
          <w:tcPr>
            <w:tcW w:w="5050" w:type="dxa"/>
          </w:tcPr>
          <w:p w:rsidR="000D7F18" w:rsidRPr="00813A6D" w:rsidRDefault="000D7F18" w:rsidP="00E015BE">
            <w:r w:rsidRPr="00813A6D">
              <w:t>П. 19.8</w:t>
            </w:r>
          </w:p>
        </w:tc>
        <w:tc>
          <w:tcPr>
            <w:tcW w:w="6141" w:type="dxa"/>
          </w:tcPr>
          <w:p w:rsidR="000D7F18" w:rsidRPr="00813A6D" w:rsidRDefault="000D7F18" w:rsidP="000D7F18">
            <w:r w:rsidRPr="00813A6D">
              <w:t>Пункт переработан. Исключена информация об очередности выплаты доходов клиенту. Внесена информация, определяющая порядок действий Клиента и Банка при расчете налога в случае, если расходы по приобретению ценных бумаг были выполнены вне рамок брокерского обслуживания Клиента в Банке.</w:t>
            </w:r>
          </w:p>
        </w:tc>
      </w:tr>
      <w:tr w:rsidR="00813A6D" w:rsidRPr="00813A6D" w:rsidTr="00E84A0E">
        <w:tc>
          <w:tcPr>
            <w:tcW w:w="634" w:type="dxa"/>
          </w:tcPr>
          <w:p w:rsidR="00822011" w:rsidRPr="00813A6D" w:rsidRDefault="00F839B4" w:rsidP="00822011">
            <w:pPr>
              <w:rPr>
                <w:lang w:val="en-US"/>
              </w:rPr>
            </w:pPr>
            <w:r w:rsidRPr="00813A6D">
              <w:rPr>
                <w:lang w:val="en-US"/>
              </w:rPr>
              <w:t>30</w:t>
            </w:r>
          </w:p>
        </w:tc>
        <w:tc>
          <w:tcPr>
            <w:tcW w:w="2735" w:type="dxa"/>
          </w:tcPr>
          <w:p w:rsidR="00822011" w:rsidRPr="00813A6D" w:rsidRDefault="00822011" w:rsidP="00822011">
            <w:r w:rsidRPr="00813A6D">
              <w:t>21.</w:t>
            </w:r>
            <w:r w:rsidRPr="00813A6D">
              <w:tab/>
              <w:t>ОТВЕТСТВЕННОСТЬ ЗА НЕСОБЛЮДЕНИЕ НАСТОЯЩЕГО РЕГЛАМЕНТА</w:t>
            </w:r>
          </w:p>
        </w:tc>
        <w:tc>
          <w:tcPr>
            <w:tcW w:w="5050" w:type="dxa"/>
          </w:tcPr>
          <w:p w:rsidR="00822011" w:rsidRPr="00813A6D" w:rsidRDefault="00822011" w:rsidP="00822011">
            <w:r w:rsidRPr="00813A6D">
              <w:t>П. 21.2</w:t>
            </w:r>
          </w:p>
        </w:tc>
        <w:tc>
          <w:tcPr>
            <w:tcW w:w="6141" w:type="dxa"/>
          </w:tcPr>
          <w:p w:rsidR="00822011" w:rsidRPr="00813A6D" w:rsidRDefault="00822011" w:rsidP="00822011">
            <w:r w:rsidRPr="00813A6D">
              <w:t>Исключен. (перенесено в пункты 2.5 – 2.7)</w:t>
            </w:r>
          </w:p>
        </w:tc>
      </w:tr>
      <w:tr w:rsidR="00813A6D" w:rsidRPr="00813A6D" w:rsidTr="00E84A0E">
        <w:tc>
          <w:tcPr>
            <w:tcW w:w="634" w:type="dxa"/>
          </w:tcPr>
          <w:p w:rsidR="00822011" w:rsidRPr="00813A6D" w:rsidRDefault="00F839B4" w:rsidP="00822011">
            <w:r w:rsidRPr="00813A6D">
              <w:t>31</w:t>
            </w:r>
          </w:p>
        </w:tc>
        <w:tc>
          <w:tcPr>
            <w:tcW w:w="2735" w:type="dxa"/>
          </w:tcPr>
          <w:p w:rsidR="00822011" w:rsidRPr="00813A6D" w:rsidRDefault="00822011" w:rsidP="00822011">
            <w:r w:rsidRPr="00813A6D">
              <w:t>23.</w:t>
            </w:r>
            <w:r w:rsidRPr="00813A6D">
              <w:tab/>
              <w:t>ПОРЯДОК РАССМОТРЕНИЯ ОБРАЩЕНИЙ</w:t>
            </w:r>
          </w:p>
        </w:tc>
        <w:tc>
          <w:tcPr>
            <w:tcW w:w="5050" w:type="dxa"/>
          </w:tcPr>
          <w:p w:rsidR="00822011" w:rsidRPr="00813A6D" w:rsidRDefault="00822011" w:rsidP="00822011">
            <w:r w:rsidRPr="00813A6D">
              <w:t>Раздел 23.</w:t>
            </w:r>
          </w:p>
        </w:tc>
        <w:tc>
          <w:tcPr>
            <w:tcW w:w="6141" w:type="dxa"/>
          </w:tcPr>
          <w:p w:rsidR="00822011" w:rsidRPr="00813A6D" w:rsidRDefault="00822011" w:rsidP="00822011">
            <w:r w:rsidRPr="00813A6D">
              <w:t>Изменилось наименование раздела, удалено слово «жалоб».</w:t>
            </w:r>
          </w:p>
          <w:p w:rsidR="00822011" w:rsidRPr="00813A6D" w:rsidRDefault="00822011" w:rsidP="00822011">
            <w:r w:rsidRPr="00813A6D">
              <w:t>Раздел существенно переработан.</w:t>
            </w:r>
          </w:p>
        </w:tc>
      </w:tr>
      <w:tr w:rsidR="00813A6D" w:rsidRPr="00813A6D" w:rsidTr="00E84A0E">
        <w:tc>
          <w:tcPr>
            <w:tcW w:w="634" w:type="dxa"/>
          </w:tcPr>
          <w:p w:rsidR="00822011" w:rsidRPr="00813A6D" w:rsidRDefault="00F839B4" w:rsidP="00822011">
            <w:r w:rsidRPr="00813A6D">
              <w:t>32</w:t>
            </w:r>
          </w:p>
        </w:tc>
        <w:tc>
          <w:tcPr>
            <w:tcW w:w="2735" w:type="dxa"/>
          </w:tcPr>
          <w:p w:rsidR="00822011" w:rsidRPr="00813A6D" w:rsidRDefault="00822011" w:rsidP="00822011"/>
        </w:tc>
        <w:tc>
          <w:tcPr>
            <w:tcW w:w="5050" w:type="dxa"/>
          </w:tcPr>
          <w:p w:rsidR="00822011" w:rsidRPr="00813A6D" w:rsidRDefault="00822011" w:rsidP="00822011">
            <w:r w:rsidRPr="00813A6D">
              <w:t>п. 23.1 – 23.2.9</w:t>
            </w:r>
          </w:p>
        </w:tc>
        <w:tc>
          <w:tcPr>
            <w:tcW w:w="6141" w:type="dxa"/>
          </w:tcPr>
          <w:p w:rsidR="00822011" w:rsidRPr="00813A6D" w:rsidRDefault="00822011" w:rsidP="00822011">
            <w:r w:rsidRPr="00813A6D">
              <w:t>Раздел изменен и дополнен новыми пунктами для соответствия внешней нормативной базе и внутренним документам банка о работе с входящими обращениями.</w:t>
            </w:r>
          </w:p>
          <w:p w:rsidR="00822011" w:rsidRPr="00813A6D" w:rsidRDefault="00822011" w:rsidP="00822011">
            <w:proofErr w:type="spellStart"/>
            <w:r w:rsidRPr="00813A6D">
              <w:t>Пп</w:t>
            </w:r>
            <w:proofErr w:type="spellEnd"/>
            <w:r w:rsidRPr="00813A6D">
              <w:t>. 1 – 2.9 раздела определены права клиента на подачу обращения, способы подачи и требования к оформлению, сроки ответа и обязанности банка рассмотреть обращение в срок.</w:t>
            </w:r>
          </w:p>
        </w:tc>
      </w:tr>
      <w:tr w:rsidR="00813A6D" w:rsidRPr="00813A6D" w:rsidTr="00E84A0E">
        <w:tc>
          <w:tcPr>
            <w:tcW w:w="634" w:type="dxa"/>
          </w:tcPr>
          <w:p w:rsidR="00822011" w:rsidRPr="00813A6D" w:rsidRDefault="00F839B4" w:rsidP="00822011">
            <w:r w:rsidRPr="00813A6D">
              <w:lastRenderedPageBreak/>
              <w:t>33</w:t>
            </w:r>
          </w:p>
        </w:tc>
        <w:tc>
          <w:tcPr>
            <w:tcW w:w="2735" w:type="dxa"/>
          </w:tcPr>
          <w:p w:rsidR="00822011" w:rsidRPr="00813A6D" w:rsidRDefault="00822011" w:rsidP="00822011"/>
        </w:tc>
        <w:tc>
          <w:tcPr>
            <w:tcW w:w="5050" w:type="dxa"/>
          </w:tcPr>
          <w:p w:rsidR="00822011" w:rsidRPr="00813A6D" w:rsidRDefault="00822011" w:rsidP="00822011">
            <w:r w:rsidRPr="00813A6D">
              <w:t>п. 23.6</w:t>
            </w:r>
          </w:p>
        </w:tc>
        <w:tc>
          <w:tcPr>
            <w:tcW w:w="6141" w:type="dxa"/>
          </w:tcPr>
          <w:p w:rsidR="00822011" w:rsidRPr="00813A6D" w:rsidRDefault="00822011" w:rsidP="00822011">
            <w:r w:rsidRPr="00813A6D">
              <w:t>Исключен текст о 30-дневном сроке рассмотрения обращений</w:t>
            </w:r>
          </w:p>
        </w:tc>
      </w:tr>
      <w:tr w:rsidR="00813A6D" w:rsidRPr="00813A6D" w:rsidTr="00E84A0E">
        <w:tc>
          <w:tcPr>
            <w:tcW w:w="634" w:type="dxa"/>
          </w:tcPr>
          <w:p w:rsidR="00822011" w:rsidRPr="00813A6D" w:rsidRDefault="00F839B4" w:rsidP="00822011">
            <w:r w:rsidRPr="00813A6D">
              <w:t>34</w:t>
            </w:r>
          </w:p>
        </w:tc>
        <w:tc>
          <w:tcPr>
            <w:tcW w:w="2735" w:type="dxa"/>
          </w:tcPr>
          <w:p w:rsidR="00822011" w:rsidRPr="00813A6D" w:rsidRDefault="00822011" w:rsidP="00822011"/>
        </w:tc>
        <w:tc>
          <w:tcPr>
            <w:tcW w:w="5050" w:type="dxa"/>
          </w:tcPr>
          <w:p w:rsidR="00822011" w:rsidRPr="00813A6D" w:rsidRDefault="00822011" w:rsidP="00822011">
            <w:r w:rsidRPr="00813A6D">
              <w:t>п. 23.7</w:t>
            </w:r>
          </w:p>
        </w:tc>
        <w:tc>
          <w:tcPr>
            <w:tcW w:w="6141" w:type="dxa"/>
          </w:tcPr>
          <w:p w:rsidR="00822011" w:rsidRPr="00813A6D" w:rsidRDefault="00822011" w:rsidP="00822011">
            <w:r w:rsidRPr="00813A6D">
              <w:t>В разделе исключены пункты предыдущей редакции номер 12, 13 и 15 с требованиями к ограничению форм отправки обращений в банк и форм ответа банка.</w:t>
            </w:r>
          </w:p>
        </w:tc>
      </w:tr>
      <w:tr w:rsidR="00813A6D" w:rsidRPr="00813A6D" w:rsidTr="00E84A0E">
        <w:tc>
          <w:tcPr>
            <w:tcW w:w="634" w:type="dxa"/>
          </w:tcPr>
          <w:p w:rsidR="00822011" w:rsidRPr="00813A6D" w:rsidRDefault="00F839B4" w:rsidP="00822011">
            <w:r w:rsidRPr="00813A6D">
              <w:t>35</w:t>
            </w:r>
          </w:p>
        </w:tc>
        <w:tc>
          <w:tcPr>
            <w:tcW w:w="2735" w:type="dxa"/>
          </w:tcPr>
          <w:p w:rsidR="00822011" w:rsidRPr="00813A6D" w:rsidRDefault="00822011" w:rsidP="00822011">
            <w:r w:rsidRPr="00813A6D">
              <w:t>24.</w:t>
            </w:r>
            <w:r w:rsidRPr="00813A6D">
              <w:tab/>
              <w:t>ИЗМЕНЕНИЯ И ДОПОЛНЕНИЯ К РЕГЛАМЕНТУ</w:t>
            </w:r>
          </w:p>
        </w:tc>
        <w:tc>
          <w:tcPr>
            <w:tcW w:w="5050" w:type="dxa"/>
          </w:tcPr>
          <w:p w:rsidR="00822011" w:rsidRPr="00813A6D" w:rsidRDefault="00822011" w:rsidP="00822011">
            <w:pPr>
              <w:rPr>
                <w:u w:val="single"/>
              </w:rPr>
            </w:pPr>
            <w:proofErr w:type="spellStart"/>
            <w:r w:rsidRPr="00813A6D">
              <w:t>Пп</w:t>
            </w:r>
            <w:proofErr w:type="spellEnd"/>
            <w:r w:rsidRPr="00813A6D">
              <w:t>. 24.1 – 24.2</w:t>
            </w:r>
          </w:p>
        </w:tc>
        <w:tc>
          <w:tcPr>
            <w:tcW w:w="6141" w:type="dxa"/>
          </w:tcPr>
          <w:p w:rsidR="00822011" w:rsidRPr="00813A6D" w:rsidRDefault="00822011" w:rsidP="00822011">
            <w:r w:rsidRPr="00813A6D">
              <w:t>Словосочетание «календарных дней» изменено на словосочетание «рабочих дней» для соответствия Указанию 6496-У</w:t>
            </w:r>
          </w:p>
        </w:tc>
      </w:tr>
      <w:tr w:rsidR="00813A6D" w:rsidRPr="00813A6D" w:rsidTr="00E84A0E">
        <w:tc>
          <w:tcPr>
            <w:tcW w:w="634" w:type="dxa"/>
          </w:tcPr>
          <w:p w:rsidR="00822011" w:rsidRPr="00813A6D" w:rsidRDefault="00F839B4" w:rsidP="00822011">
            <w:pPr>
              <w:rPr>
                <w:lang w:val="en-US"/>
              </w:rPr>
            </w:pPr>
            <w:r w:rsidRPr="00813A6D">
              <w:rPr>
                <w:lang w:val="en-US"/>
              </w:rPr>
              <w:t>36</w:t>
            </w:r>
          </w:p>
        </w:tc>
        <w:tc>
          <w:tcPr>
            <w:tcW w:w="2735" w:type="dxa"/>
          </w:tcPr>
          <w:p w:rsidR="00822011" w:rsidRPr="00813A6D" w:rsidRDefault="00822011" w:rsidP="00822011">
            <w:r w:rsidRPr="00813A6D">
              <w:t>25.</w:t>
            </w:r>
            <w:r w:rsidRPr="00813A6D">
              <w:tab/>
              <w:t>ПОРЯДОК РАСТОРЖЕНИЯ СОГЛАШЕНИЯ</w:t>
            </w:r>
          </w:p>
        </w:tc>
        <w:tc>
          <w:tcPr>
            <w:tcW w:w="5050" w:type="dxa"/>
          </w:tcPr>
          <w:p w:rsidR="00822011" w:rsidRPr="00813A6D" w:rsidRDefault="00822011" w:rsidP="00822011">
            <w:r w:rsidRPr="00813A6D">
              <w:t>П. 25.4</w:t>
            </w:r>
          </w:p>
        </w:tc>
        <w:tc>
          <w:tcPr>
            <w:tcW w:w="6141" w:type="dxa"/>
          </w:tcPr>
          <w:p w:rsidR="00822011" w:rsidRPr="00813A6D" w:rsidRDefault="00822011" w:rsidP="00822011">
            <w:r w:rsidRPr="00813A6D">
              <w:t>Наименование конкретных документов в пункте заменены отсылкой к Порядку обмена сообщениями.</w:t>
            </w:r>
          </w:p>
        </w:tc>
      </w:tr>
      <w:tr w:rsidR="00813A6D" w:rsidRPr="00813A6D" w:rsidTr="00E84A0E">
        <w:tc>
          <w:tcPr>
            <w:tcW w:w="634" w:type="dxa"/>
          </w:tcPr>
          <w:p w:rsidR="00822011" w:rsidRPr="00813A6D" w:rsidRDefault="00F839B4" w:rsidP="00822011">
            <w:pPr>
              <w:rPr>
                <w:lang w:val="en-US"/>
              </w:rPr>
            </w:pPr>
            <w:r w:rsidRPr="00813A6D">
              <w:rPr>
                <w:lang w:val="en-US"/>
              </w:rPr>
              <w:t>37</w:t>
            </w:r>
          </w:p>
        </w:tc>
        <w:tc>
          <w:tcPr>
            <w:tcW w:w="2735" w:type="dxa"/>
          </w:tcPr>
          <w:p w:rsidR="00822011" w:rsidRPr="00813A6D" w:rsidRDefault="00822011" w:rsidP="00822011">
            <w:r w:rsidRPr="00813A6D">
              <w:t>26.</w:t>
            </w:r>
            <w:r w:rsidRPr="00813A6D">
              <w:tab/>
              <w:t>ОСОБЫЕ УСЛОВИЯ И ОБЯЗАННОСТИ ЛИЦ, ПРИСОЕДИНИВШИХСЯ К РЕГЛАМЕНТУ</w:t>
            </w:r>
          </w:p>
        </w:tc>
        <w:tc>
          <w:tcPr>
            <w:tcW w:w="5050" w:type="dxa"/>
          </w:tcPr>
          <w:p w:rsidR="00822011" w:rsidRPr="00813A6D" w:rsidRDefault="00822011" w:rsidP="00822011">
            <w:r w:rsidRPr="00813A6D">
              <w:t>П. 26.1</w:t>
            </w:r>
          </w:p>
        </w:tc>
        <w:tc>
          <w:tcPr>
            <w:tcW w:w="6141" w:type="dxa"/>
          </w:tcPr>
          <w:p w:rsidR="00822011" w:rsidRPr="00813A6D" w:rsidRDefault="00822011" w:rsidP="00822011">
            <w:r w:rsidRPr="00813A6D">
              <w:t>В пункте изменены сроки, в которые Клиент должен предоставить в Банк сведения об изменениях документов и сведений, предоставленных согласно Приложению №6.</w:t>
            </w:r>
          </w:p>
          <w:p w:rsidR="00822011" w:rsidRPr="00813A6D" w:rsidRDefault="00822011" w:rsidP="00822011">
            <w:r w:rsidRPr="00813A6D">
              <w:t>Исключен абзац о ежегодном предоставлении Клиентом сведений об изменении документов.</w:t>
            </w:r>
          </w:p>
          <w:p w:rsidR="00822011" w:rsidRPr="00813A6D" w:rsidRDefault="00822011" w:rsidP="00822011">
            <w:r w:rsidRPr="00813A6D">
              <w:t>Абзац о формах предоставляемых документов упрощен.</w:t>
            </w:r>
          </w:p>
        </w:tc>
      </w:tr>
      <w:tr w:rsidR="00813A6D" w:rsidRPr="00813A6D" w:rsidTr="00E84A0E">
        <w:tc>
          <w:tcPr>
            <w:tcW w:w="634" w:type="dxa"/>
          </w:tcPr>
          <w:p w:rsidR="00822011" w:rsidRPr="00813A6D" w:rsidRDefault="00F839B4" w:rsidP="00822011">
            <w:pPr>
              <w:rPr>
                <w:lang w:val="en-US"/>
              </w:rPr>
            </w:pPr>
            <w:r w:rsidRPr="00813A6D">
              <w:rPr>
                <w:lang w:val="en-US"/>
              </w:rPr>
              <w:t>38</w:t>
            </w:r>
          </w:p>
        </w:tc>
        <w:tc>
          <w:tcPr>
            <w:tcW w:w="2735" w:type="dxa"/>
          </w:tcPr>
          <w:p w:rsidR="00822011" w:rsidRPr="00813A6D" w:rsidRDefault="00822011" w:rsidP="00822011">
            <w:r w:rsidRPr="00813A6D">
              <w:t>27.ИНФОРМАЦИОННОЕ ОБЕСПЕЧЕНИЕ</w:t>
            </w:r>
          </w:p>
        </w:tc>
        <w:tc>
          <w:tcPr>
            <w:tcW w:w="5050" w:type="dxa"/>
          </w:tcPr>
          <w:p w:rsidR="00822011" w:rsidRPr="00813A6D" w:rsidRDefault="00822011" w:rsidP="00822011">
            <w:r w:rsidRPr="00813A6D">
              <w:t>П. 27.5</w:t>
            </w:r>
          </w:p>
        </w:tc>
        <w:tc>
          <w:tcPr>
            <w:tcW w:w="6141" w:type="dxa"/>
          </w:tcPr>
          <w:p w:rsidR="00822011" w:rsidRDefault="00822011" w:rsidP="00822011">
            <w:r w:rsidRPr="00813A6D">
              <w:t>В определении адреса электронной почты Клиента для рассылок исключена ссылка на Анкету клиента.</w:t>
            </w:r>
          </w:p>
          <w:p w:rsidR="00A0048D" w:rsidRPr="00813A6D" w:rsidRDefault="00A0048D" w:rsidP="00822011">
            <w:r>
              <w:t>Текст дополнен указание на способ клиента дать согласие или отказ в отношении информационных рассылок.</w:t>
            </w:r>
            <w:bookmarkStart w:id="0" w:name="_GoBack"/>
            <w:bookmarkEnd w:id="0"/>
          </w:p>
        </w:tc>
      </w:tr>
      <w:tr w:rsidR="00813A6D" w:rsidRPr="00813A6D" w:rsidTr="00E84A0E">
        <w:tc>
          <w:tcPr>
            <w:tcW w:w="634" w:type="dxa"/>
          </w:tcPr>
          <w:p w:rsidR="00822011" w:rsidRPr="00813A6D" w:rsidRDefault="00F839B4" w:rsidP="00822011">
            <w:pPr>
              <w:rPr>
                <w:lang w:val="en-US"/>
              </w:rPr>
            </w:pPr>
            <w:r w:rsidRPr="00813A6D">
              <w:rPr>
                <w:lang w:val="en-US"/>
              </w:rPr>
              <w:t>39</w:t>
            </w:r>
          </w:p>
        </w:tc>
        <w:tc>
          <w:tcPr>
            <w:tcW w:w="2735" w:type="dxa"/>
          </w:tcPr>
          <w:p w:rsidR="00822011" w:rsidRPr="00813A6D" w:rsidRDefault="00822011" w:rsidP="00822011">
            <w:r w:rsidRPr="00813A6D">
              <w:t>28.</w:t>
            </w:r>
            <w:r w:rsidRPr="00813A6D">
              <w:tab/>
              <w:t>СПИСОК ПРИЛОЖЕНИЙ</w:t>
            </w:r>
          </w:p>
        </w:tc>
        <w:tc>
          <w:tcPr>
            <w:tcW w:w="5050" w:type="dxa"/>
          </w:tcPr>
          <w:p w:rsidR="00822011" w:rsidRPr="00813A6D" w:rsidRDefault="00822011" w:rsidP="00822011"/>
        </w:tc>
        <w:tc>
          <w:tcPr>
            <w:tcW w:w="6141" w:type="dxa"/>
          </w:tcPr>
          <w:p w:rsidR="00822011" w:rsidRPr="00813A6D" w:rsidRDefault="00822011" w:rsidP="00822011">
            <w:r w:rsidRPr="00813A6D">
              <w:t xml:space="preserve">Список приложений дополнен новыми формами: </w:t>
            </w:r>
          </w:p>
          <w:p w:rsidR="00822011" w:rsidRPr="00813A6D" w:rsidRDefault="00822011" w:rsidP="00822011">
            <w:r w:rsidRPr="00813A6D">
              <w:t>11а Заявление об изменении условий акцепта Регламента для юридических лиц</w:t>
            </w:r>
          </w:p>
          <w:p w:rsidR="00822011" w:rsidRPr="00813A6D" w:rsidRDefault="00822011" w:rsidP="00822011">
            <w:r w:rsidRPr="00813A6D">
              <w:t>11б Заявление об изменении условий акцепта Регламента для физических лиц</w:t>
            </w:r>
          </w:p>
          <w:p w:rsidR="00822011" w:rsidRPr="00813A6D" w:rsidRDefault="00822011" w:rsidP="00822011">
            <w:r w:rsidRPr="00813A6D">
              <w:t>12в Реестр поручений Клиента на сделки</w:t>
            </w:r>
          </w:p>
          <w:p w:rsidR="00822011" w:rsidRPr="00813A6D" w:rsidRDefault="00822011" w:rsidP="00822011">
            <w:r w:rsidRPr="00813A6D">
              <w:t>16 Согласие на обработку персональных данных</w:t>
            </w:r>
          </w:p>
          <w:p w:rsidR="00822011" w:rsidRPr="00813A6D" w:rsidRDefault="00822011" w:rsidP="00822011"/>
          <w:p w:rsidR="00822011" w:rsidRPr="00813A6D" w:rsidRDefault="00822011" w:rsidP="00822011">
            <w:r w:rsidRPr="00813A6D">
              <w:t>Исключены приложения:</w:t>
            </w:r>
          </w:p>
          <w:p w:rsidR="00822011" w:rsidRPr="00813A6D" w:rsidRDefault="00822011" w:rsidP="00822011">
            <w:pPr>
              <w:rPr>
                <w:snapToGrid w:val="0"/>
                <w:sz w:val="24"/>
                <w:szCs w:val="24"/>
              </w:rPr>
            </w:pPr>
            <w:r w:rsidRPr="00813A6D">
              <w:rPr>
                <w:snapToGrid w:val="0"/>
                <w:sz w:val="24"/>
                <w:szCs w:val="24"/>
              </w:rPr>
              <w:t>2г Анкета представителя физического лица</w:t>
            </w:r>
          </w:p>
          <w:p w:rsidR="00822011" w:rsidRPr="00813A6D" w:rsidRDefault="00822011" w:rsidP="00822011">
            <w:pPr>
              <w:rPr>
                <w:snapToGrid w:val="0"/>
                <w:sz w:val="24"/>
                <w:szCs w:val="24"/>
              </w:rPr>
            </w:pPr>
            <w:r w:rsidRPr="00813A6D">
              <w:t xml:space="preserve">2д </w:t>
            </w:r>
            <w:r w:rsidRPr="00813A6D">
              <w:rPr>
                <w:snapToGrid w:val="0"/>
                <w:sz w:val="24"/>
                <w:szCs w:val="24"/>
              </w:rPr>
              <w:t>Анкета выгодоприобретателя физического лица</w:t>
            </w:r>
          </w:p>
          <w:p w:rsidR="00822011" w:rsidRPr="00813A6D" w:rsidRDefault="00822011" w:rsidP="00822011">
            <w:pPr>
              <w:rPr>
                <w:sz w:val="24"/>
                <w:szCs w:val="24"/>
              </w:rPr>
            </w:pPr>
            <w:r w:rsidRPr="00813A6D">
              <w:t xml:space="preserve">2е </w:t>
            </w:r>
            <w:r w:rsidRPr="00813A6D">
              <w:rPr>
                <w:sz w:val="24"/>
                <w:szCs w:val="24"/>
              </w:rPr>
              <w:t>Сведения бенефициарного владельца физического лица</w:t>
            </w:r>
          </w:p>
          <w:p w:rsidR="00822011" w:rsidRPr="00813A6D" w:rsidRDefault="00822011" w:rsidP="00822011">
            <w:r w:rsidRPr="00813A6D">
              <w:lastRenderedPageBreak/>
              <w:t>(указанные анкеты упомянуты в тексте как «анкета по форме банка», запрашиваются у клиента при необходимости по актуальным формам банка в момент запроса информации)</w:t>
            </w:r>
          </w:p>
        </w:tc>
      </w:tr>
      <w:tr w:rsidR="00813A6D" w:rsidRPr="00813A6D" w:rsidTr="00E84A0E">
        <w:tc>
          <w:tcPr>
            <w:tcW w:w="634" w:type="dxa"/>
          </w:tcPr>
          <w:p w:rsidR="00822011" w:rsidRPr="00813A6D" w:rsidRDefault="00F839B4" w:rsidP="00822011">
            <w:r w:rsidRPr="00813A6D">
              <w:lastRenderedPageBreak/>
              <w:t>40</w:t>
            </w:r>
          </w:p>
        </w:tc>
        <w:tc>
          <w:tcPr>
            <w:tcW w:w="2735" w:type="dxa"/>
          </w:tcPr>
          <w:p w:rsidR="00822011" w:rsidRPr="00813A6D" w:rsidRDefault="00822011" w:rsidP="00822011">
            <w:r w:rsidRPr="00813A6D">
              <w:t>ФОРМЫ ПРИЛОЖЕНИЙ</w:t>
            </w:r>
          </w:p>
        </w:tc>
        <w:tc>
          <w:tcPr>
            <w:tcW w:w="5050" w:type="dxa"/>
          </w:tcPr>
          <w:p w:rsidR="00822011" w:rsidRPr="00813A6D" w:rsidRDefault="00822011" w:rsidP="00822011"/>
        </w:tc>
        <w:tc>
          <w:tcPr>
            <w:tcW w:w="6141" w:type="dxa"/>
          </w:tcPr>
          <w:p w:rsidR="00822011" w:rsidRPr="00813A6D" w:rsidRDefault="00822011" w:rsidP="00822011"/>
        </w:tc>
      </w:tr>
      <w:tr w:rsidR="00813A6D" w:rsidRPr="00813A6D" w:rsidTr="00E84A0E">
        <w:tc>
          <w:tcPr>
            <w:tcW w:w="634" w:type="dxa"/>
          </w:tcPr>
          <w:p w:rsidR="00822011" w:rsidRPr="00813A6D" w:rsidRDefault="00F839B4" w:rsidP="00822011">
            <w:r w:rsidRPr="00813A6D">
              <w:t>41</w:t>
            </w:r>
          </w:p>
        </w:tc>
        <w:tc>
          <w:tcPr>
            <w:tcW w:w="2735" w:type="dxa"/>
          </w:tcPr>
          <w:p w:rsidR="002D14A7" w:rsidRPr="00813A6D" w:rsidRDefault="002D14A7" w:rsidP="002D14A7">
            <w:r w:rsidRPr="00813A6D">
              <w:t>Приложение 1</w:t>
            </w:r>
          </w:p>
          <w:p w:rsidR="00822011" w:rsidRPr="00813A6D" w:rsidRDefault="002D14A7" w:rsidP="002D14A7">
            <w:r w:rsidRPr="00813A6D">
              <w:t>Заявление на обслуживание на финансовых рынках для юридических лиц</w:t>
            </w:r>
          </w:p>
        </w:tc>
        <w:tc>
          <w:tcPr>
            <w:tcW w:w="5050" w:type="dxa"/>
          </w:tcPr>
          <w:p w:rsidR="00822011" w:rsidRPr="00813A6D" w:rsidRDefault="00822011" w:rsidP="00822011"/>
        </w:tc>
        <w:tc>
          <w:tcPr>
            <w:tcW w:w="6141" w:type="dxa"/>
          </w:tcPr>
          <w:p w:rsidR="00822011" w:rsidRPr="00813A6D" w:rsidRDefault="00822011" w:rsidP="00822011">
            <w:r w:rsidRPr="00813A6D">
              <w:rPr>
                <w:u w:val="single"/>
              </w:rPr>
              <w:t>Первый абзац</w:t>
            </w:r>
            <w:r w:rsidRPr="00813A6D">
              <w:t>: уточнено, что стороной соглашения является ООО КБ «ГТ банк» (далее</w:t>
            </w:r>
            <w:proofErr w:type="gramStart"/>
            <w:r w:rsidRPr="00813A6D">
              <w:t>-«</w:t>
            </w:r>
            <w:proofErr w:type="gramEnd"/>
            <w:r w:rsidRPr="00813A6D">
              <w:t>Банк»);</w:t>
            </w:r>
          </w:p>
          <w:p w:rsidR="00822011" w:rsidRPr="00813A6D" w:rsidRDefault="00822011" w:rsidP="00822011">
            <w:r w:rsidRPr="00813A6D">
              <w:rPr>
                <w:u w:val="single"/>
              </w:rPr>
              <w:t>Второй абзац</w:t>
            </w:r>
            <w:r w:rsidRPr="00813A6D">
              <w:t>: дополнен текст об определении терминов, используемых в заявлении, с помощью регламента;</w:t>
            </w:r>
          </w:p>
          <w:p w:rsidR="00822011" w:rsidRPr="00813A6D" w:rsidRDefault="00822011" w:rsidP="00822011">
            <w:r w:rsidRPr="00813A6D">
              <w:rPr>
                <w:u w:val="single"/>
              </w:rPr>
              <w:t>Третий абзац</w:t>
            </w:r>
            <w:r w:rsidRPr="00813A6D">
              <w:t xml:space="preserve">: запрос о предоставлении доступа к ИТС </w:t>
            </w:r>
            <w:r w:rsidRPr="00813A6D">
              <w:rPr>
                <w:lang w:val="en-US"/>
              </w:rPr>
              <w:t>QUIK</w:t>
            </w:r>
            <w:r w:rsidRPr="00813A6D">
              <w:t xml:space="preserve"> объединен с заявлением об акцепте Порядка обмена сообщениями (Приложение № 14)</w:t>
            </w:r>
          </w:p>
          <w:p w:rsidR="00822011" w:rsidRPr="00813A6D" w:rsidRDefault="00822011" w:rsidP="00822011">
            <w:r w:rsidRPr="00813A6D">
              <w:rPr>
                <w:u w:val="single"/>
              </w:rPr>
              <w:t>В тексте чек-боксов при выборе условий открытия счета</w:t>
            </w:r>
            <w:r w:rsidRPr="00813A6D">
              <w:t xml:space="preserve"> более полно указано наименование торговой системы и исключен выбор клиринговой организации (в связи с отсутствием иных вариантов), установлено указание на полное резервирование средств и открытие лицевого счета в рублях без возможности отказа;</w:t>
            </w:r>
          </w:p>
          <w:p w:rsidR="00822011" w:rsidRPr="00813A6D" w:rsidRDefault="00822011" w:rsidP="00822011">
            <w:r w:rsidRPr="00813A6D">
              <w:rPr>
                <w:u w:val="single"/>
              </w:rPr>
              <w:t>В тексте заявлений и подтверждений Банку</w:t>
            </w:r>
            <w:r w:rsidRPr="00813A6D">
              <w:t xml:space="preserve"> исключен абзац об обработке персональных данных;</w:t>
            </w:r>
          </w:p>
          <w:p w:rsidR="00822011" w:rsidRPr="00813A6D" w:rsidRDefault="00822011" w:rsidP="00822011">
            <w:r w:rsidRPr="00813A6D">
              <w:rPr>
                <w:u w:val="single"/>
              </w:rPr>
              <w:t>В служебных отметках</w:t>
            </w:r>
            <w:r w:rsidRPr="00813A6D">
              <w:t xml:space="preserve"> уточнено наименование отдела.</w:t>
            </w:r>
          </w:p>
        </w:tc>
      </w:tr>
      <w:tr w:rsidR="00813A6D" w:rsidRPr="00813A6D" w:rsidTr="00E84A0E">
        <w:tc>
          <w:tcPr>
            <w:tcW w:w="634" w:type="dxa"/>
          </w:tcPr>
          <w:p w:rsidR="002D14A7" w:rsidRPr="00813A6D" w:rsidRDefault="00F839B4" w:rsidP="002D14A7">
            <w:r w:rsidRPr="00813A6D">
              <w:t>42</w:t>
            </w:r>
          </w:p>
        </w:tc>
        <w:tc>
          <w:tcPr>
            <w:tcW w:w="2735" w:type="dxa"/>
          </w:tcPr>
          <w:p w:rsidR="002D14A7" w:rsidRPr="00813A6D" w:rsidRDefault="002D14A7" w:rsidP="002D14A7">
            <w:r w:rsidRPr="00813A6D">
              <w:t>Приложение 1а</w:t>
            </w:r>
          </w:p>
          <w:p w:rsidR="002D14A7" w:rsidRPr="00813A6D" w:rsidRDefault="002D14A7" w:rsidP="002D14A7">
            <w:r w:rsidRPr="00813A6D">
              <w:t>Заявление на обслуживание на финансовых рынках для физических лиц</w:t>
            </w:r>
          </w:p>
        </w:tc>
        <w:tc>
          <w:tcPr>
            <w:tcW w:w="5050" w:type="dxa"/>
          </w:tcPr>
          <w:p w:rsidR="002D14A7" w:rsidRPr="00813A6D" w:rsidRDefault="002D14A7" w:rsidP="002D14A7"/>
        </w:tc>
        <w:tc>
          <w:tcPr>
            <w:tcW w:w="6141" w:type="dxa"/>
          </w:tcPr>
          <w:p w:rsidR="002D14A7" w:rsidRPr="00813A6D" w:rsidRDefault="002D14A7" w:rsidP="002D14A7">
            <w:r w:rsidRPr="00813A6D">
              <w:rPr>
                <w:u w:val="single"/>
              </w:rPr>
              <w:t>Первый абзац</w:t>
            </w:r>
            <w:r w:rsidRPr="00813A6D">
              <w:t>: уточнено, что стороной соглашения является ООО КБ «ГТ банк» (далее</w:t>
            </w:r>
            <w:proofErr w:type="gramStart"/>
            <w:r w:rsidRPr="00813A6D">
              <w:t>-«</w:t>
            </w:r>
            <w:proofErr w:type="gramEnd"/>
            <w:r w:rsidRPr="00813A6D">
              <w:t>Банк»);</w:t>
            </w:r>
          </w:p>
          <w:p w:rsidR="002D14A7" w:rsidRPr="00813A6D" w:rsidRDefault="002D14A7" w:rsidP="002D14A7">
            <w:r w:rsidRPr="00813A6D">
              <w:rPr>
                <w:u w:val="single"/>
              </w:rPr>
              <w:t>Второй абзац</w:t>
            </w:r>
            <w:r w:rsidRPr="00813A6D">
              <w:t>: уточнена формулировка подтверждения о предоставлении документов; Абзацы три – семь об обработке персональных данных исключены;</w:t>
            </w:r>
          </w:p>
          <w:p w:rsidR="002D14A7" w:rsidRPr="00813A6D" w:rsidRDefault="002D14A7" w:rsidP="002D14A7">
            <w:pPr>
              <w:rPr>
                <w:u w:val="single"/>
              </w:rPr>
            </w:pPr>
            <w:r w:rsidRPr="00813A6D">
              <w:rPr>
                <w:u w:val="single"/>
              </w:rPr>
              <w:t>Абзац об ознакомлении с декларацией о рисках дополнен словами «до подписания настоящего Заявления»;</w:t>
            </w:r>
          </w:p>
          <w:p w:rsidR="002D14A7" w:rsidRPr="00813A6D" w:rsidRDefault="002D14A7" w:rsidP="002D14A7">
            <w:r w:rsidRPr="00813A6D">
              <w:t xml:space="preserve">Запрос о предоставлении доступа к ИТС </w:t>
            </w:r>
            <w:r w:rsidRPr="00813A6D">
              <w:rPr>
                <w:lang w:val="en-US"/>
              </w:rPr>
              <w:t>QUIK</w:t>
            </w:r>
            <w:r w:rsidRPr="00813A6D">
              <w:t xml:space="preserve"> объединен с заявлением об акцепте Порядка обмена сообщениями (Приложение № 14);</w:t>
            </w:r>
          </w:p>
          <w:p w:rsidR="002D14A7" w:rsidRPr="00813A6D" w:rsidRDefault="002D14A7" w:rsidP="002D14A7">
            <w:r w:rsidRPr="00813A6D">
              <w:rPr>
                <w:u w:val="single"/>
              </w:rPr>
              <w:t>В тексте чек-боксов при выборе условий открытия счета</w:t>
            </w:r>
            <w:r w:rsidRPr="00813A6D">
              <w:t xml:space="preserve"> более полно указано наименование торговой системы и исключен выбор клиринговой организации (в связи с отсутствием иных вариантов), установлено указание на полное резервирование </w:t>
            </w:r>
            <w:r w:rsidRPr="00813A6D">
              <w:lastRenderedPageBreak/>
              <w:t>средств и открытие лицевого счета в рублях без возможности отказа;</w:t>
            </w:r>
          </w:p>
          <w:p w:rsidR="002D14A7" w:rsidRPr="00813A6D" w:rsidRDefault="002D14A7" w:rsidP="002D14A7">
            <w:r w:rsidRPr="00813A6D">
              <w:rPr>
                <w:u w:val="single"/>
              </w:rPr>
              <w:t>Чек-бокс о направлении отчетов</w:t>
            </w:r>
            <w:r w:rsidRPr="00813A6D">
              <w:t xml:space="preserve"> исключен.</w:t>
            </w:r>
          </w:p>
          <w:p w:rsidR="00040E6A" w:rsidRPr="00813A6D" w:rsidRDefault="00040E6A" w:rsidP="002D14A7">
            <w:r w:rsidRPr="00813A6D">
              <w:t xml:space="preserve">Заявление </w:t>
            </w:r>
            <w:r w:rsidRPr="00813A6D">
              <w:rPr>
                <w:u w:val="single"/>
              </w:rPr>
              <w:t>дополнено чек-боксом</w:t>
            </w:r>
            <w:r w:rsidRPr="00813A6D">
              <w:t xml:space="preserve"> для выражения решения клиента об информационных рассылках.</w:t>
            </w:r>
          </w:p>
        </w:tc>
      </w:tr>
      <w:tr w:rsidR="00813A6D" w:rsidRPr="00813A6D" w:rsidTr="00E84A0E">
        <w:tc>
          <w:tcPr>
            <w:tcW w:w="634" w:type="dxa"/>
          </w:tcPr>
          <w:p w:rsidR="002D14A7" w:rsidRPr="00813A6D" w:rsidRDefault="00F839B4" w:rsidP="002D14A7">
            <w:pPr>
              <w:rPr>
                <w:lang w:val="en-US"/>
              </w:rPr>
            </w:pPr>
            <w:r w:rsidRPr="00813A6D">
              <w:rPr>
                <w:lang w:val="en-US"/>
              </w:rPr>
              <w:lastRenderedPageBreak/>
              <w:t>43</w:t>
            </w:r>
          </w:p>
        </w:tc>
        <w:tc>
          <w:tcPr>
            <w:tcW w:w="2735" w:type="dxa"/>
          </w:tcPr>
          <w:p w:rsidR="002D14A7" w:rsidRPr="00813A6D" w:rsidRDefault="002D14A7" w:rsidP="002D14A7">
            <w:r w:rsidRPr="00813A6D">
              <w:t>Приложение 2</w:t>
            </w:r>
          </w:p>
          <w:p w:rsidR="002D14A7" w:rsidRPr="00813A6D" w:rsidRDefault="000F4DB9" w:rsidP="002D14A7">
            <w:r w:rsidRPr="00813A6D">
              <w:t>Сведения о банковских реквизитах клиента</w:t>
            </w:r>
          </w:p>
        </w:tc>
        <w:tc>
          <w:tcPr>
            <w:tcW w:w="5050" w:type="dxa"/>
          </w:tcPr>
          <w:p w:rsidR="002D14A7" w:rsidRPr="00813A6D" w:rsidRDefault="002D14A7" w:rsidP="002D14A7"/>
        </w:tc>
        <w:tc>
          <w:tcPr>
            <w:tcW w:w="6141" w:type="dxa"/>
          </w:tcPr>
          <w:p w:rsidR="002D14A7" w:rsidRPr="00813A6D" w:rsidRDefault="00CC773E" w:rsidP="002D14A7">
            <w:pPr>
              <w:rPr>
                <w:u w:val="single"/>
              </w:rPr>
            </w:pPr>
            <w:r w:rsidRPr="00813A6D">
              <w:rPr>
                <w:u w:val="single"/>
              </w:rPr>
              <w:t>Приложение полностью изменено.</w:t>
            </w:r>
          </w:p>
          <w:p w:rsidR="00CC773E" w:rsidRPr="00813A6D" w:rsidRDefault="00CC773E" w:rsidP="002D14A7">
            <w:r w:rsidRPr="00813A6D">
              <w:t>«Сведения в целях обновления идентификационных данных» исключены из форм приложений.</w:t>
            </w:r>
          </w:p>
          <w:p w:rsidR="00CC773E" w:rsidRPr="00813A6D" w:rsidRDefault="00CC773E" w:rsidP="002D14A7">
            <w:r w:rsidRPr="00813A6D">
              <w:t>Приложением 2 определена форма «Сведения о банковских реквизитах клиента» (ранее это было приложение 2б)</w:t>
            </w:r>
          </w:p>
        </w:tc>
      </w:tr>
      <w:tr w:rsidR="00813A6D" w:rsidRPr="00813A6D" w:rsidTr="00E84A0E">
        <w:tc>
          <w:tcPr>
            <w:tcW w:w="634" w:type="dxa"/>
          </w:tcPr>
          <w:p w:rsidR="002D14A7" w:rsidRPr="00813A6D" w:rsidRDefault="00F839B4" w:rsidP="002D14A7">
            <w:pPr>
              <w:rPr>
                <w:lang w:val="en-US"/>
              </w:rPr>
            </w:pPr>
            <w:r w:rsidRPr="00813A6D">
              <w:rPr>
                <w:lang w:val="en-US"/>
              </w:rPr>
              <w:t>44</w:t>
            </w:r>
          </w:p>
        </w:tc>
        <w:tc>
          <w:tcPr>
            <w:tcW w:w="2735" w:type="dxa"/>
          </w:tcPr>
          <w:p w:rsidR="00CC773E" w:rsidRPr="00813A6D" w:rsidRDefault="00CC773E" w:rsidP="00CC773E">
            <w:r w:rsidRPr="00813A6D">
              <w:t>Приложение 2а</w:t>
            </w:r>
          </w:p>
          <w:p w:rsidR="002D14A7" w:rsidRPr="00813A6D" w:rsidRDefault="00CC773E" w:rsidP="00CC773E">
            <w:r w:rsidRPr="00813A6D">
              <w:t>Анкета клиента физического лица</w:t>
            </w:r>
          </w:p>
        </w:tc>
        <w:tc>
          <w:tcPr>
            <w:tcW w:w="5050" w:type="dxa"/>
          </w:tcPr>
          <w:p w:rsidR="002D14A7" w:rsidRPr="00813A6D" w:rsidRDefault="002D14A7" w:rsidP="002D14A7"/>
        </w:tc>
        <w:tc>
          <w:tcPr>
            <w:tcW w:w="6141" w:type="dxa"/>
          </w:tcPr>
          <w:p w:rsidR="00CC773E" w:rsidRPr="00813A6D" w:rsidRDefault="00CC773E" w:rsidP="00CC773E">
            <w:pPr>
              <w:rPr>
                <w:u w:val="single"/>
              </w:rPr>
            </w:pPr>
            <w:r w:rsidRPr="00813A6D">
              <w:rPr>
                <w:u w:val="single"/>
              </w:rPr>
              <w:t>Приложение полностью изменено.</w:t>
            </w:r>
          </w:p>
          <w:p w:rsidR="00CC773E" w:rsidRPr="00813A6D" w:rsidRDefault="00CC773E" w:rsidP="00CC773E">
            <w:r w:rsidRPr="00813A6D">
              <w:t>«</w:t>
            </w:r>
            <w:r w:rsidR="000F4DB9" w:rsidRPr="00813A6D">
              <w:t>Анкета клиента физического лица</w:t>
            </w:r>
            <w:r w:rsidRPr="00813A6D">
              <w:t>» исключен</w:t>
            </w:r>
            <w:r w:rsidR="000F4DB9" w:rsidRPr="00813A6D">
              <w:t>а</w:t>
            </w:r>
            <w:r w:rsidRPr="00813A6D">
              <w:t xml:space="preserve"> из форм приложений.</w:t>
            </w:r>
          </w:p>
          <w:p w:rsidR="002D14A7" w:rsidRPr="00813A6D" w:rsidRDefault="00CC773E" w:rsidP="000F4DB9">
            <w:pPr>
              <w:rPr>
                <w:u w:val="single"/>
              </w:rPr>
            </w:pPr>
            <w:r w:rsidRPr="00813A6D">
              <w:t>Приложением 2</w:t>
            </w:r>
            <w:r w:rsidR="000F4DB9" w:rsidRPr="00813A6D">
              <w:t>а</w:t>
            </w:r>
            <w:r w:rsidRPr="00813A6D">
              <w:t xml:space="preserve"> определена форма «</w:t>
            </w:r>
            <w:r w:rsidR="000F4DB9" w:rsidRPr="00813A6D">
              <w:rPr>
                <w:rFonts w:eastAsiaTheme="minorEastAsia"/>
                <w:caps/>
                <w:noProof/>
                <w:spacing w:val="2"/>
                <w:kern w:val="22"/>
                <w:szCs w:val="20"/>
                <w14:ligatures w14:val="standard"/>
                <w14:cntxtAlts/>
              </w:rPr>
              <w:t>Опросник при приеме на обслуживание и обслуживании физического лица</w:t>
            </w:r>
            <w:r w:rsidRPr="00813A6D">
              <w:t xml:space="preserve">» (ранее </w:t>
            </w:r>
            <w:r w:rsidR="000F4DB9" w:rsidRPr="00813A6D">
              <w:t>такой формы не было</w:t>
            </w:r>
            <w:r w:rsidRPr="00813A6D">
              <w:t>)</w:t>
            </w:r>
          </w:p>
        </w:tc>
      </w:tr>
      <w:tr w:rsidR="00813A6D" w:rsidRPr="00813A6D" w:rsidTr="00E84A0E">
        <w:tc>
          <w:tcPr>
            <w:tcW w:w="634" w:type="dxa"/>
          </w:tcPr>
          <w:p w:rsidR="002D14A7" w:rsidRPr="00813A6D" w:rsidRDefault="00F839B4" w:rsidP="002D14A7">
            <w:r w:rsidRPr="00813A6D">
              <w:t>45</w:t>
            </w:r>
          </w:p>
        </w:tc>
        <w:tc>
          <w:tcPr>
            <w:tcW w:w="2735" w:type="dxa"/>
          </w:tcPr>
          <w:p w:rsidR="002D14A7" w:rsidRPr="00813A6D" w:rsidRDefault="002D14A7" w:rsidP="002D14A7">
            <w:r w:rsidRPr="00813A6D">
              <w:t>Приложение 2</w:t>
            </w:r>
            <w:r w:rsidR="000F4DB9" w:rsidRPr="00813A6D">
              <w:t>б</w:t>
            </w:r>
          </w:p>
          <w:p w:rsidR="002D14A7" w:rsidRPr="00813A6D" w:rsidRDefault="000F4DB9" w:rsidP="002D14A7">
            <w:r w:rsidRPr="00813A6D">
              <w:t>Сведения о банковских реквизитах клиента</w:t>
            </w:r>
          </w:p>
        </w:tc>
        <w:tc>
          <w:tcPr>
            <w:tcW w:w="5050" w:type="dxa"/>
          </w:tcPr>
          <w:p w:rsidR="002D14A7" w:rsidRPr="00813A6D" w:rsidRDefault="002D14A7" w:rsidP="002D14A7"/>
        </w:tc>
        <w:tc>
          <w:tcPr>
            <w:tcW w:w="6141" w:type="dxa"/>
          </w:tcPr>
          <w:p w:rsidR="002D14A7" w:rsidRPr="00813A6D" w:rsidRDefault="000F4DB9" w:rsidP="002D14A7">
            <w:r w:rsidRPr="00813A6D">
              <w:t>Исключено. Перенесено в приложение 2</w:t>
            </w:r>
            <w:r w:rsidR="002D14A7" w:rsidRPr="00813A6D">
              <w:t>.</w:t>
            </w:r>
          </w:p>
        </w:tc>
      </w:tr>
      <w:tr w:rsidR="00813A6D" w:rsidRPr="00813A6D" w:rsidTr="00E84A0E">
        <w:tc>
          <w:tcPr>
            <w:tcW w:w="634" w:type="dxa"/>
          </w:tcPr>
          <w:p w:rsidR="002D14A7" w:rsidRPr="00813A6D" w:rsidRDefault="00F839B4" w:rsidP="002D14A7">
            <w:pPr>
              <w:rPr>
                <w:lang w:val="en-US"/>
              </w:rPr>
            </w:pPr>
            <w:r w:rsidRPr="00813A6D">
              <w:rPr>
                <w:lang w:val="en-US"/>
              </w:rPr>
              <w:t>46</w:t>
            </w:r>
          </w:p>
        </w:tc>
        <w:tc>
          <w:tcPr>
            <w:tcW w:w="2735" w:type="dxa"/>
          </w:tcPr>
          <w:p w:rsidR="000F4DB9" w:rsidRPr="00813A6D" w:rsidRDefault="000F4DB9" w:rsidP="000F4DB9">
            <w:r w:rsidRPr="00813A6D">
              <w:t>Приложение 2в</w:t>
            </w:r>
          </w:p>
          <w:p w:rsidR="002D14A7" w:rsidRPr="00813A6D" w:rsidRDefault="000F4DB9" w:rsidP="000F4DB9">
            <w:r w:rsidRPr="00813A6D">
              <w:t>Опросный лист Юридического лица</w:t>
            </w:r>
          </w:p>
        </w:tc>
        <w:tc>
          <w:tcPr>
            <w:tcW w:w="5050" w:type="dxa"/>
          </w:tcPr>
          <w:p w:rsidR="002D14A7" w:rsidRPr="00813A6D" w:rsidRDefault="002D14A7" w:rsidP="002D14A7"/>
        </w:tc>
        <w:tc>
          <w:tcPr>
            <w:tcW w:w="6141" w:type="dxa"/>
          </w:tcPr>
          <w:p w:rsidR="002D14A7" w:rsidRPr="00813A6D" w:rsidRDefault="000F4DB9" w:rsidP="002D14A7">
            <w:r w:rsidRPr="00813A6D">
              <w:t>Исключено.</w:t>
            </w:r>
          </w:p>
        </w:tc>
      </w:tr>
      <w:tr w:rsidR="00813A6D" w:rsidRPr="00813A6D" w:rsidTr="00E84A0E">
        <w:tc>
          <w:tcPr>
            <w:tcW w:w="634" w:type="dxa"/>
          </w:tcPr>
          <w:p w:rsidR="002D14A7" w:rsidRPr="00813A6D" w:rsidRDefault="00F839B4" w:rsidP="002D14A7">
            <w:pPr>
              <w:rPr>
                <w:lang w:val="en-US"/>
              </w:rPr>
            </w:pPr>
            <w:r w:rsidRPr="00813A6D">
              <w:rPr>
                <w:lang w:val="en-US"/>
              </w:rPr>
              <w:t>47</w:t>
            </w:r>
          </w:p>
        </w:tc>
        <w:tc>
          <w:tcPr>
            <w:tcW w:w="2735" w:type="dxa"/>
          </w:tcPr>
          <w:p w:rsidR="002D14A7" w:rsidRPr="00813A6D" w:rsidRDefault="002D14A7" w:rsidP="002D14A7">
            <w:r w:rsidRPr="00813A6D">
              <w:t>Приложение 6</w:t>
            </w:r>
          </w:p>
          <w:p w:rsidR="002D14A7" w:rsidRPr="00813A6D" w:rsidRDefault="002D14A7" w:rsidP="002D14A7">
            <w:r w:rsidRPr="00813A6D">
              <w:t>Перечень документов для открытия счета</w:t>
            </w:r>
          </w:p>
        </w:tc>
        <w:tc>
          <w:tcPr>
            <w:tcW w:w="5050" w:type="dxa"/>
          </w:tcPr>
          <w:p w:rsidR="002D14A7" w:rsidRPr="00813A6D" w:rsidRDefault="002D14A7" w:rsidP="002D14A7"/>
        </w:tc>
        <w:tc>
          <w:tcPr>
            <w:tcW w:w="6141" w:type="dxa"/>
          </w:tcPr>
          <w:p w:rsidR="002D14A7" w:rsidRPr="00813A6D" w:rsidRDefault="002D14A7" w:rsidP="002D14A7">
            <w:r w:rsidRPr="00813A6D">
              <w:t>Документ существенно переработан, упрощен при сохранении общего подхода в перечне необходимых документов.</w:t>
            </w:r>
          </w:p>
          <w:p w:rsidR="002D14A7" w:rsidRPr="00813A6D" w:rsidRDefault="002D14A7" w:rsidP="002D14A7"/>
          <w:p w:rsidR="002D14A7" w:rsidRPr="00813A6D" w:rsidRDefault="002D14A7" w:rsidP="002D14A7">
            <w:r w:rsidRPr="00813A6D">
              <w:t xml:space="preserve">Для физических лиц исключено структурное деление документа на резидентов и нерезидентов, сформулирован общий перечень требований. В список документов включены Форма </w:t>
            </w:r>
            <w:proofErr w:type="spellStart"/>
            <w:r w:rsidRPr="00813A6D">
              <w:t>самосертификации</w:t>
            </w:r>
            <w:proofErr w:type="spellEnd"/>
            <w:r w:rsidRPr="00813A6D">
              <w:t xml:space="preserve"> и Опросный лист Банка для физического лица.</w:t>
            </w:r>
          </w:p>
          <w:p w:rsidR="002D14A7" w:rsidRPr="00813A6D" w:rsidRDefault="002D14A7" w:rsidP="002D14A7"/>
          <w:p w:rsidR="002D14A7" w:rsidRPr="00813A6D" w:rsidRDefault="002D14A7" w:rsidP="002D14A7">
            <w:r w:rsidRPr="00813A6D">
              <w:lastRenderedPageBreak/>
              <w:t>Исключены требования по предоставлению копий документов, указана обязанность предоставлять оригиналы документов.</w:t>
            </w:r>
          </w:p>
          <w:p w:rsidR="002D14A7" w:rsidRPr="00813A6D" w:rsidRDefault="002D14A7" w:rsidP="002D14A7"/>
          <w:p w:rsidR="002D14A7" w:rsidRPr="00813A6D" w:rsidRDefault="002D14A7" w:rsidP="002D14A7">
            <w:r w:rsidRPr="00813A6D">
              <w:t>Приведены ссылки на образцы документов, размещаемые на сайте Банка.</w:t>
            </w:r>
          </w:p>
        </w:tc>
      </w:tr>
      <w:tr w:rsidR="00813A6D" w:rsidRPr="00813A6D" w:rsidTr="00E84A0E">
        <w:tc>
          <w:tcPr>
            <w:tcW w:w="634" w:type="dxa"/>
          </w:tcPr>
          <w:p w:rsidR="002D14A7" w:rsidRPr="00813A6D" w:rsidRDefault="00F839B4" w:rsidP="002D14A7">
            <w:r w:rsidRPr="00813A6D">
              <w:lastRenderedPageBreak/>
              <w:t>48</w:t>
            </w:r>
          </w:p>
        </w:tc>
        <w:tc>
          <w:tcPr>
            <w:tcW w:w="2735" w:type="dxa"/>
          </w:tcPr>
          <w:p w:rsidR="002D14A7" w:rsidRPr="00813A6D" w:rsidRDefault="002D14A7" w:rsidP="002D14A7"/>
        </w:tc>
        <w:tc>
          <w:tcPr>
            <w:tcW w:w="5050" w:type="dxa"/>
          </w:tcPr>
          <w:p w:rsidR="002D14A7" w:rsidRPr="00813A6D" w:rsidRDefault="002D14A7" w:rsidP="002D14A7"/>
        </w:tc>
        <w:tc>
          <w:tcPr>
            <w:tcW w:w="6141" w:type="dxa"/>
          </w:tcPr>
          <w:p w:rsidR="002D14A7" w:rsidRPr="00813A6D" w:rsidRDefault="002D14A7" w:rsidP="002D14A7"/>
        </w:tc>
      </w:tr>
      <w:tr w:rsidR="00813A6D" w:rsidRPr="00813A6D" w:rsidTr="00E84A0E">
        <w:tc>
          <w:tcPr>
            <w:tcW w:w="634" w:type="dxa"/>
          </w:tcPr>
          <w:p w:rsidR="002D14A7" w:rsidRPr="00813A6D" w:rsidRDefault="00F839B4" w:rsidP="002D14A7">
            <w:r w:rsidRPr="00813A6D">
              <w:t>49</w:t>
            </w:r>
          </w:p>
        </w:tc>
        <w:tc>
          <w:tcPr>
            <w:tcW w:w="2735" w:type="dxa"/>
          </w:tcPr>
          <w:p w:rsidR="002D14A7" w:rsidRPr="00813A6D" w:rsidRDefault="002D14A7" w:rsidP="002D14A7">
            <w:r w:rsidRPr="00813A6D">
              <w:t>Приложение 10</w:t>
            </w:r>
          </w:p>
          <w:p w:rsidR="002D14A7" w:rsidRPr="00813A6D" w:rsidRDefault="002D14A7" w:rsidP="002D14A7">
            <w:r w:rsidRPr="00813A6D">
              <w:t>Поручение на осуществление операции по счету депо</w:t>
            </w:r>
          </w:p>
        </w:tc>
        <w:tc>
          <w:tcPr>
            <w:tcW w:w="5050" w:type="dxa"/>
          </w:tcPr>
          <w:p w:rsidR="002D14A7" w:rsidRPr="00813A6D" w:rsidRDefault="002D14A7" w:rsidP="002D14A7"/>
        </w:tc>
        <w:tc>
          <w:tcPr>
            <w:tcW w:w="6141" w:type="dxa"/>
          </w:tcPr>
          <w:p w:rsidR="002D14A7" w:rsidRPr="00813A6D" w:rsidRDefault="002D14A7" w:rsidP="002D14A7">
            <w:r w:rsidRPr="00813A6D">
              <w:t>Уточнено наименование отдела.</w:t>
            </w:r>
          </w:p>
        </w:tc>
      </w:tr>
      <w:tr w:rsidR="00813A6D" w:rsidRPr="00813A6D" w:rsidTr="00E84A0E">
        <w:tc>
          <w:tcPr>
            <w:tcW w:w="634" w:type="dxa"/>
          </w:tcPr>
          <w:p w:rsidR="002D14A7" w:rsidRPr="00813A6D" w:rsidRDefault="00F839B4" w:rsidP="002D14A7">
            <w:pPr>
              <w:rPr>
                <w:lang w:val="en-US"/>
              </w:rPr>
            </w:pPr>
            <w:r w:rsidRPr="00813A6D">
              <w:rPr>
                <w:lang w:val="en-US"/>
              </w:rPr>
              <w:t>50</w:t>
            </w:r>
          </w:p>
        </w:tc>
        <w:tc>
          <w:tcPr>
            <w:tcW w:w="2735" w:type="dxa"/>
          </w:tcPr>
          <w:p w:rsidR="002D14A7" w:rsidRPr="00813A6D" w:rsidRDefault="002D14A7" w:rsidP="002D14A7">
            <w:r w:rsidRPr="00813A6D">
              <w:t>Приложение 11а</w:t>
            </w:r>
          </w:p>
          <w:p w:rsidR="002D14A7" w:rsidRPr="00813A6D" w:rsidRDefault="002D14A7" w:rsidP="002D14A7">
            <w:r w:rsidRPr="00813A6D">
              <w:t>Заявление на изменение условий акцепта регламента ЮЛ</w:t>
            </w:r>
          </w:p>
        </w:tc>
        <w:tc>
          <w:tcPr>
            <w:tcW w:w="5050" w:type="dxa"/>
          </w:tcPr>
          <w:p w:rsidR="002D14A7" w:rsidRPr="00813A6D" w:rsidRDefault="002D14A7" w:rsidP="002D14A7"/>
        </w:tc>
        <w:tc>
          <w:tcPr>
            <w:tcW w:w="6141" w:type="dxa"/>
          </w:tcPr>
          <w:p w:rsidR="002D14A7" w:rsidRPr="00813A6D" w:rsidRDefault="002D14A7" w:rsidP="002D14A7">
            <w:r w:rsidRPr="00813A6D">
              <w:t>Изменено наименование.</w:t>
            </w:r>
          </w:p>
          <w:p w:rsidR="002D14A7" w:rsidRPr="00813A6D" w:rsidRDefault="002D14A7" w:rsidP="002D14A7">
            <w:r w:rsidRPr="00813A6D">
              <w:t>Форма заявления значительно переработана.</w:t>
            </w:r>
          </w:p>
          <w:p w:rsidR="002D14A7" w:rsidRPr="00813A6D" w:rsidRDefault="002D14A7" w:rsidP="002D14A7">
            <w:r w:rsidRPr="00813A6D">
              <w:t>Будет использоваться для изменения условий обслуживания юридических лиц.</w:t>
            </w:r>
          </w:p>
        </w:tc>
      </w:tr>
      <w:tr w:rsidR="00813A6D" w:rsidRPr="00813A6D" w:rsidTr="00E84A0E">
        <w:tc>
          <w:tcPr>
            <w:tcW w:w="634" w:type="dxa"/>
          </w:tcPr>
          <w:p w:rsidR="002D14A7" w:rsidRPr="00813A6D" w:rsidRDefault="00F839B4" w:rsidP="002D14A7">
            <w:pPr>
              <w:rPr>
                <w:lang w:val="en-US"/>
              </w:rPr>
            </w:pPr>
            <w:r w:rsidRPr="00813A6D">
              <w:rPr>
                <w:lang w:val="en-US"/>
              </w:rPr>
              <w:t>51</w:t>
            </w:r>
          </w:p>
        </w:tc>
        <w:tc>
          <w:tcPr>
            <w:tcW w:w="2735" w:type="dxa"/>
          </w:tcPr>
          <w:p w:rsidR="002D14A7" w:rsidRPr="00813A6D" w:rsidRDefault="002D14A7" w:rsidP="002D14A7">
            <w:r w:rsidRPr="00813A6D">
              <w:t>Приложение 11б</w:t>
            </w:r>
          </w:p>
          <w:p w:rsidR="002D14A7" w:rsidRPr="00813A6D" w:rsidRDefault="002D14A7" w:rsidP="002D14A7">
            <w:r w:rsidRPr="00813A6D">
              <w:t>Заявление на изменение условий акцепта регламента ФЛ</w:t>
            </w:r>
          </w:p>
        </w:tc>
        <w:tc>
          <w:tcPr>
            <w:tcW w:w="5050" w:type="dxa"/>
          </w:tcPr>
          <w:p w:rsidR="002D14A7" w:rsidRPr="00813A6D" w:rsidRDefault="002D14A7" w:rsidP="002D14A7"/>
        </w:tc>
        <w:tc>
          <w:tcPr>
            <w:tcW w:w="6141" w:type="dxa"/>
          </w:tcPr>
          <w:p w:rsidR="002D14A7" w:rsidRPr="00813A6D" w:rsidRDefault="002D14A7" w:rsidP="002D14A7">
            <w:r w:rsidRPr="00813A6D">
              <w:t>Ранее форма отсутствовала.</w:t>
            </w:r>
          </w:p>
          <w:p w:rsidR="002D14A7" w:rsidRPr="00813A6D" w:rsidRDefault="002D14A7" w:rsidP="00040E6A">
            <w:r w:rsidRPr="00813A6D">
              <w:t>Будет использоваться для изменения условий обслуживания физических лиц.</w:t>
            </w:r>
          </w:p>
        </w:tc>
      </w:tr>
      <w:tr w:rsidR="00813A6D" w:rsidRPr="00813A6D" w:rsidTr="00E84A0E">
        <w:tc>
          <w:tcPr>
            <w:tcW w:w="634" w:type="dxa"/>
          </w:tcPr>
          <w:p w:rsidR="002D14A7" w:rsidRPr="00813A6D" w:rsidRDefault="00F839B4" w:rsidP="002D14A7">
            <w:pPr>
              <w:rPr>
                <w:lang w:val="en-US"/>
              </w:rPr>
            </w:pPr>
            <w:r w:rsidRPr="00813A6D">
              <w:rPr>
                <w:lang w:val="en-US"/>
              </w:rPr>
              <w:t>52</w:t>
            </w:r>
          </w:p>
        </w:tc>
        <w:tc>
          <w:tcPr>
            <w:tcW w:w="2735" w:type="dxa"/>
          </w:tcPr>
          <w:p w:rsidR="002D14A7" w:rsidRPr="00813A6D" w:rsidRDefault="002D14A7" w:rsidP="002D14A7">
            <w:r w:rsidRPr="00813A6D">
              <w:t>Приложение 12</w:t>
            </w:r>
          </w:p>
          <w:p w:rsidR="002D14A7" w:rsidRPr="00813A6D" w:rsidRDefault="002D14A7" w:rsidP="002D14A7">
            <w:r w:rsidRPr="00813A6D">
              <w:t>ПОРЯДОК ОБМЕНА СООБЩЕНИЯМИ</w:t>
            </w:r>
          </w:p>
        </w:tc>
        <w:tc>
          <w:tcPr>
            <w:tcW w:w="5050" w:type="dxa"/>
          </w:tcPr>
          <w:p w:rsidR="002D14A7" w:rsidRPr="00813A6D" w:rsidRDefault="002D14A7" w:rsidP="002D14A7">
            <w:r w:rsidRPr="00813A6D">
              <w:t>П. 1.3</w:t>
            </w:r>
          </w:p>
        </w:tc>
        <w:tc>
          <w:tcPr>
            <w:tcW w:w="6141" w:type="dxa"/>
          </w:tcPr>
          <w:p w:rsidR="002D14A7" w:rsidRPr="00813A6D" w:rsidRDefault="002D14A7" w:rsidP="002D14A7">
            <w:r w:rsidRPr="00813A6D">
              <w:t>Слова «в Анкете» заменены на «им в Заявление по форме Банка, либо в опросных листах по форме Банка»</w:t>
            </w:r>
          </w:p>
        </w:tc>
      </w:tr>
      <w:tr w:rsidR="00813A6D" w:rsidRPr="00813A6D" w:rsidTr="00E84A0E">
        <w:tc>
          <w:tcPr>
            <w:tcW w:w="634" w:type="dxa"/>
          </w:tcPr>
          <w:p w:rsidR="002D14A7" w:rsidRPr="00813A6D" w:rsidRDefault="00F839B4" w:rsidP="002D14A7">
            <w:pPr>
              <w:rPr>
                <w:lang w:val="en-US"/>
              </w:rPr>
            </w:pPr>
            <w:r w:rsidRPr="00813A6D">
              <w:rPr>
                <w:lang w:val="en-US"/>
              </w:rPr>
              <w:t>53</w:t>
            </w:r>
          </w:p>
        </w:tc>
        <w:tc>
          <w:tcPr>
            <w:tcW w:w="2735" w:type="dxa"/>
          </w:tcPr>
          <w:p w:rsidR="002D14A7" w:rsidRPr="00813A6D" w:rsidRDefault="002D14A7" w:rsidP="002D14A7">
            <w:r w:rsidRPr="00813A6D">
              <w:t>Приложение 15</w:t>
            </w:r>
          </w:p>
          <w:p w:rsidR="002D14A7" w:rsidRPr="00813A6D" w:rsidRDefault="002D14A7" w:rsidP="002D14A7">
            <w:r w:rsidRPr="00813A6D">
              <w:t>Уведомление о недопустимости манипулирования</w:t>
            </w:r>
          </w:p>
        </w:tc>
        <w:tc>
          <w:tcPr>
            <w:tcW w:w="5050" w:type="dxa"/>
          </w:tcPr>
          <w:p w:rsidR="002D14A7" w:rsidRPr="00813A6D" w:rsidRDefault="002D14A7" w:rsidP="002D14A7"/>
        </w:tc>
        <w:tc>
          <w:tcPr>
            <w:tcW w:w="6141" w:type="dxa"/>
          </w:tcPr>
          <w:p w:rsidR="002D14A7" w:rsidRPr="00813A6D" w:rsidRDefault="002D14A7" w:rsidP="002D14A7">
            <w:r w:rsidRPr="00813A6D">
              <w:t>Текст дополнен уведомлением о запрете совершения сделок в анонимном режиме торгов по предварительной договоренности.</w:t>
            </w:r>
          </w:p>
        </w:tc>
      </w:tr>
      <w:tr w:rsidR="002D14A7" w:rsidRPr="00813A6D" w:rsidTr="00E84A0E">
        <w:tc>
          <w:tcPr>
            <w:tcW w:w="634" w:type="dxa"/>
          </w:tcPr>
          <w:p w:rsidR="002D14A7" w:rsidRPr="00813A6D" w:rsidRDefault="002D14A7" w:rsidP="002D14A7"/>
        </w:tc>
        <w:tc>
          <w:tcPr>
            <w:tcW w:w="2735" w:type="dxa"/>
          </w:tcPr>
          <w:p w:rsidR="002D14A7" w:rsidRPr="00813A6D" w:rsidRDefault="002D14A7" w:rsidP="002D14A7"/>
        </w:tc>
        <w:tc>
          <w:tcPr>
            <w:tcW w:w="5050" w:type="dxa"/>
          </w:tcPr>
          <w:p w:rsidR="002D14A7" w:rsidRPr="00813A6D" w:rsidRDefault="002D14A7" w:rsidP="002D14A7"/>
        </w:tc>
        <w:tc>
          <w:tcPr>
            <w:tcW w:w="6141" w:type="dxa"/>
          </w:tcPr>
          <w:p w:rsidR="002D14A7" w:rsidRPr="00813A6D" w:rsidRDefault="002D14A7" w:rsidP="002D14A7"/>
        </w:tc>
      </w:tr>
    </w:tbl>
    <w:p w:rsidR="00B65692" w:rsidRPr="00813A6D" w:rsidRDefault="00B65692" w:rsidP="00B65692"/>
    <w:sectPr w:rsidR="00B65692" w:rsidRPr="00813A6D" w:rsidSect="00687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D4391"/>
    <w:multiLevelType w:val="hybridMultilevel"/>
    <w:tmpl w:val="C752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93E1B"/>
    <w:multiLevelType w:val="hybridMultilevel"/>
    <w:tmpl w:val="D4DA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21"/>
    <w:rsid w:val="00040E6A"/>
    <w:rsid w:val="000A1CDE"/>
    <w:rsid w:val="000D7F18"/>
    <w:rsid w:val="000F3252"/>
    <w:rsid w:val="000F4DB9"/>
    <w:rsid w:val="001057A5"/>
    <w:rsid w:val="00140DEE"/>
    <w:rsid w:val="00157972"/>
    <w:rsid w:val="00172073"/>
    <w:rsid w:val="00182F14"/>
    <w:rsid w:val="001962DF"/>
    <w:rsid w:val="001D1AA6"/>
    <w:rsid w:val="0024644F"/>
    <w:rsid w:val="00267F71"/>
    <w:rsid w:val="002D14A7"/>
    <w:rsid w:val="00310A65"/>
    <w:rsid w:val="0034272B"/>
    <w:rsid w:val="00372FD0"/>
    <w:rsid w:val="00394221"/>
    <w:rsid w:val="003B6E3A"/>
    <w:rsid w:val="00405C47"/>
    <w:rsid w:val="004403AC"/>
    <w:rsid w:val="004573D8"/>
    <w:rsid w:val="004C4D46"/>
    <w:rsid w:val="004D472C"/>
    <w:rsid w:val="004E099B"/>
    <w:rsid w:val="00507BF8"/>
    <w:rsid w:val="005561B0"/>
    <w:rsid w:val="00561068"/>
    <w:rsid w:val="00564353"/>
    <w:rsid w:val="00592098"/>
    <w:rsid w:val="005974D4"/>
    <w:rsid w:val="00612E64"/>
    <w:rsid w:val="00687281"/>
    <w:rsid w:val="006C4005"/>
    <w:rsid w:val="006E4439"/>
    <w:rsid w:val="00757022"/>
    <w:rsid w:val="007E38E0"/>
    <w:rsid w:val="00806DA0"/>
    <w:rsid w:val="00813A6D"/>
    <w:rsid w:val="00822011"/>
    <w:rsid w:val="00840666"/>
    <w:rsid w:val="00843D2D"/>
    <w:rsid w:val="008A5B3A"/>
    <w:rsid w:val="009072B2"/>
    <w:rsid w:val="00910CE9"/>
    <w:rsid w:val="009248FA"/>
    <w:rsid w:val="00985F6B"/>
    <w:rsid w:val="009876CD"/>
    <w:rsid w:val="00987899"/>
    <w:rsid w:val="009B144E"/>
    <w:rsid w:val="00A0048D"/>
    <w:rsid w:val="00A32570"/>
    <w:rsid w:val="00A46C02"/>
    <w:rsid w:val="00A54795"/>
    <w:rsid w:val="00A83483"/>
    <w:rsid w:val="00A93AEE"/>
    <w:rsid w:val="00A93C83"/>
    <w:rsid w:val="00AB0A2C"/>
    <w:rsid w:val="00B048E5"/>
    <w:rsid w:val="00B65692"/>
    <w:rsid w:val="00BB42EA"/>
    <w:rsid w:val="00BC47BA"/>
    <w:rsid w:val="00BF749B"/>
    <w:rsid w:val="00C46B76"/>
    <w:rsid w:val="00C67DFA"/>
    <w:rsid w:val="00C939A6"/>
    <w:rsid w:val="00C94FC1"/>
    <w:rsid w:val="00CB5045"/>
    <w:rsid w:val="00CB7619"/>
    <w:rsid w:val="00CC773E"/>
    <w:rsid w:val="00D53172"/>
    <w:rsid w:val="00D535B5"/>
    <w:rsid w:val="00D6225B"/>
    <w:rsid w:val="00D7269E"/>
    <w:rsid w:val="00D77B5A"/>
    <w:rsid w:val="00DC6B04"/>
    <w:rsid w:val="00DD0CAA"/>
    <w:rsid w:val="00E015BE"/>
    <w:rsid w:val="00E73478"/>
    <w:rsid w:val="00E73BD5"/>
    <w:rsid w:val="00E771D0"/>
    <w:rsid w:val="00E84A0E"/>
    <w:rsid w:val="00EA01DB"/>
    <w:rsid w:val="00EB611A"/>
    <w:rsid w:val="00EB6583"/>
    <w:rsid w:val="00EC65E1"/>
    <w:rsid w:val="00F33207"/>
    <w:rsid w:val="00F839B4"/>
    <w:rsid w:val="00FB0861"/>
    <w:rsid w:val="00FB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D0EF6-0038-4418-B6DF-C5010C50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D0"/>
    <w:pPr>
      <w:ind w:left="720"/>
      <w:contextualSpacing/>
    </w:pPr>
  </w:style>
  <w:style w:type="table" w:styleId="a4">
    <w:name w:val="Table Grid"/>
    <w:basedOn w:val="a1"/>
    <w:uiPriority w:val="39"/>
    <w:rsid w:val="00B6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Смурыгин Андрей Юрьевич</dc:creator>
  <cp:keywords/>
  <dc:description/>
  <cp:lastModifiedBy>Смурыгин Андрей Юрьевич</cp:lastModifiedBy>
  <cp:revision>3</cp:revision>
  <dcterms:created xsi:type="dcterms:W3CDTF">2025-05-30T06:57:00Z</dcterms:created>
  <dcterms:modified xsi:type="dcterms:W3CDTF">2025-05-30T07:38:00Z</dcterms:modified>
</cp:coreProperties>
</file>